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7E1" w:rsidRDefault="00B12E09" w:rsidP="008657E1">
      <w:pPr>
        <w:pStyle w:val="a0"/>
        <w:rPr>
          <w:rFonts w:ascii="黑体" w:eastAsia="黑体" w:hAnsi="黑体"/>
          <w:sz w:val="32"/>
          <w:szCs w:val="32"/>
        </w:rPr>
      </w:pPr>
      <w:r w:rsidRPr="00B12E09">
        <w:rPr>
          <w:rFonts w:ascii="黑体" w:eastAsia="黑体" w:hAnsi="黑体" w:hint="eastAsia"/>
          <w:sz w:val="32"/>
          <w:szCs w:val="32"/>
        </w:rPr>
        <w:t>附件2</w:t>
      </w:r>
    </w:p>
    <w:p w:rsidR="00B12E09" w:rsidRPr="00B12E09" w:rsidRDefault="00B12E09" w:rsidP="008657E1">
      <w:pPr>
        <w:pStyle w:val="a0"/>
        <w:rPr>
          <w:rFonts w:ascii="黑体" w:eastAsia="黑体" w:hAnsi="黑体"/>
          <w:sz w:val="32"/>
          <w:szCs w:val="32"/>
        </w:rPr>
      </w:pPr>
      <w:bookmarkStart w:id="0" w:name="_GoBack"/>
      <w:bookmarkEnd w:id="0"/>
    </w:p>
    <w:p w:rsidR="00C5655D" w:rsidRDefault="00F73629" w:rsidP="00B701D0">
      <w:pPr>
        <w:spacing w:line="520" w:lineRule="exact"/>
        <w:ind w:rightChars="-32" w:right="-102"/>
        <w:jc w:val="center"/>
        <w:rPr>
          <w:rFonts w:eastAsia="方正小标宋简体"/>
          <w:bCs/>
          <w:color w:val="000000"/>
          <w:sz w:val="44"/>
          <w:szCs w:val="44"/>
        </w:rPr>
      </w:pPr>
      <w:r>
        <w:rPr>
          <w:rFonts w:eastAsia="方正小标宋简体" w:hint="eastAsia"/>
          <w:bCs/>
          <w:color w:val="000000"/>
          <w:sz w:val="44"/>
          <w:szCs w:val="44"/>
        </w:rPr>
        <w:t>正畸支抗</w:t>
      </w:r>
      <w:r>
        <w:rPr>
          <w:rFonts w:eastAsia="方正小标宋简体"/>
          <w:bCs/>
          <w:color w:val="000000"/>
          <w:sz w:val="44"/>
          <w:szCs w:val="44"/>
        </w:rPr>
        <w:t>钉</w:t>
      </w:r>
      <w:r w:rsidR="00C5655D" w:rsidRPr="00640B84">
        <w:rPr>
          <w:rFonts w:eastAsia="方正小标宋简体"/>
          <w:bCs/>
          <w:color w:val="000000"/>
          <w:sz w:val="44"/>
          <w:szCs w:val="44"/>
        </w:rPr>
        <w:t>注册</w:t>
      </w:r>
      <w:r w:rsidR="00C5655D" w:rsidRPr="00640B84">
        <w:rPr>
          <w:rFonts w:eastAsia="方正小标宋简体"/>
          <w:bCs/>
          <w:sz w:val="44"/>
          <w:szCs w:val="44"/>
        </w:rPr>
        <w:t>审查</w:t>
      </w:r>
      <w:r w:rsidR="00C5655D" w:rsidRPr="00640B84">
        <w:rPr>
          <w:rFonts w:eastAsia="方正小标宋简体"/>
          <w:bCs/>
          <w:color w:val="000000"/>
          <w:sz w:val="44"/>
          <w:szCs w:val="44"/>
        </w:rPr>
        <w:t>指导原则</w:t>
      </w:r>
    </w:p>
    <w:p w:rsidR="00106AE0" w:rsidRPr="00106AE0" w:rsidRDefault="00106AE0" w:rsidP="00106AE0">
      <w:pPr>
        <w:pStyle w:val="a0"/>
        <w:jc w:val="center"/>
        <w:rPr>
          <w:rFonts w:ascii="Times New Roman" w:eastAsia="方正小标宋简体" w:hAnsi="Times New Roman"/>
          <w:bCs/>
          <w:color w:val="000000"/>
          <w:kern w:val="2"/>
          <w:sz w:val="44"/>
          <w:szCs w:val="44"/>
        </w:rPr>
      </w:pPr>
      <w:r w:rsidRPr="00106AE0">
        <w:rPr>
          <w:rFonts w:ascii="Times New Roman" w:eastAsia="方正小标宋简体" w:hAnsi="Times New Roman" w:hint="eastAsia"/>
          <w:bCs/>
          <w:color w:val="000000"/>
          <w:kern w:val="2"/>
          <w:sz w:val="44"/>
          <w:szCs w:val="44"/>
        </w:rPr>
        <w:t>（</w:t>
      </w:r>
      <w:r w:rsidR="00F73629">
        <w:rPr>
          <w:rFonts w:ascii="Times New Roman" w:eastAsia="方正小标宋简体" w:hAnsi="Times New Roman" w:hint="eastAsia"/>
          <w:bCs/>
          <w:color w:val="000000"/>
          <w:kern w:val="2"/>
          <w:sz w:val="44"/>
          <w:szCs w:val="44"/>
        </w:rPr>
        <w:t>征求</w:t>
      </w:r>
      <w:r w:rsidR="00F73629">
        <w:rPr>
          <w:rFonts w:ascii="Times New Roman" w:eastAsia="方正小标宋简体" w:hAnsi="Times New Roman"/>
          <w:bCs/>
          <w:color w:val="000000"/>
          <w:kern w:val="2"/>
          <w:sz w:val="44"/>
          <w:szCs w:val="44"/>
        </w:rPr>
        <w:t>意见稿</w:t>
      </w:r>
      <w:r w:rsidRPr="00106AE0">
        <w:rPr>
          <w:rFonts w:ascii="Times New Roman" w:eastAsia="方正小标宋简体" w:hAnsi="Times New Roman" w:hint="eastAsia"/>
          <w:bCs/>
          <w:color w:val="000000"/>
          <w:kern w:val="2"/>
          <w:sz w:val="44"/>
          <w:szCs w:val="44"/>
        </w:rPr>
        <w:t>）</w:t>
      </w:r>
    </w:p>
    <w:p w:rsidR="00AF50E8" w:rsidRPr="00AF50E8" w:rsidRDefault="00AF50E8" w:rsidP="001A6CEC">
      <w:pPr>
        <w:pStyle w:val="a0"/>
        <w:rPr>
          <w:rFonts w:ascii="方正小标宋简体" w:eastAsia="方正小标宋简体"/>
          <w:sz w:val="32"/>
          <w:szCs w:val="32"/>
        </w:rPr>
      </w:pPr>
    </w:p>
    <w:p w:rsidR="00C5655D" w:rsidRPr="00640B84" w:rsidRDefault="00C5655D" w:rsidP="00C5655D">
      <w:pPr>
        <w:spacing w:line="520" w:lineRule="exact"/>
        <w:ind w:firstLineChars="200" w:firstLine="640"/>
        <w:rPr>
          <w:color w:val="000000"/>
          <w:szCs w:val="32"/>
        </w:rPr>
      </w:pPr>
      <w:r w:rsidRPr="00640B84">
        <w:rPr>
          <w:color w:val="000000"/>
          <w:szCs w:val="32"/>
        </w:rPr>
        <w:t>本指导原则旨在指导注册申请人对</w:t>
      </w:r>
      <w:r w:rsidR="00F73629">
        <w:rPr>
          <w:rFonts w:hint="eastAsia"/>
          <w:bCs/>
          <w:color w:val="000000"/>
          <w:szCs w:val="32"/>
        </w:rPr>
        <w:t>正畸支抗</w:t>
      </w:r>
      <w:r w:rsidR="00F73629">
        <w:rPr>
          <w:bCs/>
          <w:color w:val="000000"/>
          <w:szCs w:val="32"/>
        </w:rPr>
        <w:t>钉</w:t>
      </w:r>
      <w:r w:rsidRPr="00640B84">
        <w:rPr>
          <w:color w:val="000000"/>
          <w:szCs w:val="32"/>
        </w:rPr>
        <w:t>注册申报资料的准备及撰写，同时也为技术审评部门对注册申报资料的审评提供技术参考。</w:t>
      </w:r>
    </w:p>
    <w:p w:rsidR="00C5655D" w:rsidRPr="00640B84" w:rsidRDefault="00C5655D" w:rsidP="00C5655D">
      <w:pPr>
        <w:spacing w:line="520" w:lineRule="exact"/>
        <w:ind w:firstLineChars="200" w:firstLine="640"/>
        <w:rPr>
          <w:color w:val="000000"/>
          <w:szCs w:val="32"/>
        </w:rPr>
      </w:pPr>
      <w:r w:rsidRPr="00640B84">
        <w:rPr>
          <w:color w:val="000000"/>
          <w:szCs w:val="32"/>
        </w:rPr>
        <w:t>本指导原则是对</w:t>
      </w:r>
      <w:r w:rsidR="00F73629">
        <w:rPr>
          <w:rFonts w:hint="eastAsia"/>
          <w:bCs/>
          <w:color w:val="000000"/>
          <w:szCs w:val="32"/>
        </w:rPr>
        <w:t>正畸支抗</w:t>
      </w:r>
      <w:r w:rsidR="00F73629">
        <w:rPr>
          <w:bCs/>
          <w:color w:val="000000"/>
          <w:szCs w:val="32"/>
        </w:rPr>
        <w:t>钉</w:t>
      </w:r>
      <w:r w:rsidRPr="00640B84">
        <w:rPr>
          <w:color w:val="000000"/>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rsidR="00C5655D" w:rsidRPr="00640B84" w:rsidRDefault="00C5655D" w:rsidP="00C5655D">
      <w:pPr>
        <w:spacing w:line="520" w:lineRule="exact"/>
        <w:ind w:firstLineChars="200" w:firstLine="640"/>
        <w:rPr>
          <w:color w:val="000000"/>
          <w:szCs w:val="32"/>
        </w:rPr>
      </w:pPr>
      <w:r w:rsidRPr="00640B84">
        <w:rPr>
          <w:color w:val="000000"/>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C5655D" w:rsidRPr="00640B84" w:rsidRDefault="00C5655D" w:rsidP="00C5655D">
      <w:pPr>
        <w:spacing w:line="520" w:lineRule="exact"/>
        <w:ind w:firstLineChars="200" w:firstLine="640"/>
        <w:rPr>
          <w:rFonts w:eastAsia="黑体"/>
          <w:color w:val="000000"/>
          <w:szCs w:val="32"/>
        </w:rPr>
      </w:pPr>
      <w:r w:rsidRPr="00640B84">
        <w:rPr>
          <w:color w:val="000000"/>
          <w:szCs w:val="32"/>
        </w:rPr>
        <w:t>本指导原则是在现行法规和标准体系以及当前认知水平下制定的，随着法规和标准的不断完善，以及科学技术的不断发展，本指导原则相关内容也将进行适时的调整。</w:t>
      </w:r>
    </w:p>
    <w:p w:rsidR="00C5655D" w:rsidRPr="00640B84" w:rsidRDefault="00C5655D" w:rsidP="00C5655D">
      <w:pPr>
        <w:spacing w:line="520" w:lineRule="exact"/>
        <w:ind w:firstLineChars="200" w:firstLine="640"/>
        <w:rPr>
          <w:rFonts w:eastAsia="黑体"/>
          <w:color w:val="000000"/>
          <w:szCs w:val="32"/>
        </w:rPr>
      </w:pPr>
      <w:r w:rsidRPr="00640B84">
        <w:rPr>
          <w:rFonts w:eastAsia="黑体"/>
          <w:color w:val="000000"/>
          <w:szCs w:val="32"/>
        </w:rPr>
        <w:t>一、适用范围</w:t>
      </w:r>
    </w:p>
    <w:p w:rsidR="00C86D56" w:rsidRDefault="00C5655D" w:rsidP="00C86D56">
      <w:pPr>
        <w:spacing w:line="520" w:lineRule="exact"/>
        <w:ind w:firstLineChars="200" w:firstLine="640"/>
        <w:rPr>
          <w:szCs w:val="32"/>
        </w:rPr>
      </w:pPr>
      <w:r w:rsidRPr="000F2789">
        <w:rPr>
          <w:szCs w:val="32"/>
        </w:rPr>
        <w:t>本指导原则适用于</w:t>
      </w:r>
      <w:r w:rsidR="00C86D56" w:rsidRPr="00C86D56">
        <w:rPr>
          <w:rFonts w:hint="eastAsia"/>
          <w:szCs w:val="32"/>
        </w:rPr>
        <w:t>植入上颌骨及下颌骨，用于抵制牙齿移动时所产生的反作用力，辅助牙齿的正畸活动</w:t>
      </w:r>
      <w:r w:rsidR="00C86D56">
        <w:rPr>
          <w:rFonts w:hint="eastAsia"/>
          <w:szCs w:val="32"/>
        </w:rPr>
        <w:t>的</w:t>
      </w:r>
      <w:r w:rsidR="007C0562">
        <w:rPr>
          <w:rFonts w:hint="eastAsia"/>
          <w:szCs w:val="32"/>
        </w:rPr>
        <w:t>正畸支抗钉</w:t>
      </w:r>
      <w:r w:rsidR="00C86D56">
        <w:rPr>
          <w:rFonts w:hint="eastAsia"/>
          <w:szCs w:val="32"/>
        </w:rPr>
        <w:t>产品</w:t>
      </w:r>
      <w:r w:rsidRPr="000F2789">
        <w:rPr>
          <w:szCs w:val="32"/>
        </w:rPr>
        <w:t>。</w:t>
      </w:r>
      <w:r w:rsidR="00C86D56">
        <w:rPr>
          <w:rFonts w:hint="eastAsia"/>
          <w:szCs w:val="32"/>
        </w:rPr>
        <w:t>该产品</w:t>
      </w:r>
      <w:r w:rsidR="00C86D56">
        <w:rPr>
          <w:szCs w:val="32"/>
        </w:rPr>
        <w:t>一般采用</w:t>
      </w:r>
      <w:r w:rsidR="00C86D56">
        <w:rPr>
          <w:rFonts w:hint="eastAsia"/>
          <w:szCs w:val="32"/>
        </w:rPr>
        <w:t>不锈钢</w:t>
      </w:r>
      <w:r w:rsidR="00C86D56">
        <w:rPr>
          <w:szCs w:val="32"/>
        </w:rPr>
        <w:t>、钛合金材料通过常规机械加工、热处理及表面处理工艺制成。</w:t>
      </w:r>
    </w:p>
    <w:p w:rsidR="00C86D56" w:rsidRDefault="00C86D56" w:rsidP="00C86D56">
      <w:pPr>
        <w:spacing w:line="520" w:lineRule="exact"/>
        <w:ind w:firstLineChars="200" w:firstLine="640"/>
        <w:rPr>
          <w:szCs w:val="32"/>
        </w:rPr>
      </w:pPr>
      <w:r>
        <w:rPr>
          <w:szCs w:val="32"/>
        </w:rPr>
        <w:t>本指导原则</w:t>
      </w:r>
      <w:r>
        <w:rPr>
          <w:rFonts w:hint="eastAsia"/>
          <w:szCs w:val="32"/>
        </w:rPr>
        <w:t>不适用具有特殊</w:t>
      </w:r>
      <w:r>
        <w:rPr>
          <w:szCs w:val="32"/>
        </w:rPr>
        <w:t>结构设计、</w:t>
      </w:r>
      <w:r>
        <w:rPr>
          <w:rFonts w:hint="eastAsia"/>
          <w:szCs w:val="32"/>
        </w:rPr>
        <w:t>采用新</w:t>
      </w:r>
      <w:r>
        <w:rPr>
          <w:szCs w:val="32"/>
        </w:rPr>
        <w:t>材料、新</w:t>
      </w:r>
      <w:r>
        <w:rPr>
          <w:szCs w:val="32"/>
        </w:rPr>
        <w:lastRenderedPageBreak/>
        <w:t>工艺（</w:t>
      </w:r>
      <w:r>
        <w:rPr>
          <w:rFonts w:hint="eastAsia"/>
          <w:szCs w:val="32"/>
        </w:rPr>
        <w:t>如</w:t>
      </w:r>
      <w:r>
        <w:rPr>
          <w:rFonts w:hint="eastAsia"/>
          <w:szCs w:val="32"/>
        </w:rPr>
        <w:t>3D</w:t>
      </w:r>
      <w:r>
        <w:rPr>
          <w:rFonts w:hint="eastAsia"/>
          <w:szCs w:val="32"/>
        </w:rPr>
        <w:t>打印等</w:t>
      </w:r>
      <w:r>
        <w:rPr>
          <w:szCs w:val="32"/>
        </w:rPr>
        <w:t>创新工艺）</w:t>
      </w:r>
      <w:r>
        <w:rPr>
          <w:rFonts w:hint="eastAsia"/>
          <w:szCs w:val="32"/>
        </w:rPr>
        <w:t>制造的正畸支抗</w:t>
      </w:r>
      <w:r>
        <w:rPr>
          <w:szCs w:val="32"/>
        </w:rPr>
        <w:t>钉产品，但适用部分可根据产品的具体设计原理、结构特征、生物力学特性及临床使用要求，参考本指导原则中的相关内容。</w:t>
      </w:r>
    </w:p>
    <w:p w:rsidR="00C5655D" w:rsidRPr="00640B84" w:rsidRDefault="00C5655D" w:rsidP="00C5655D">
      <w:pPr>
        <w:spacing w:line="520" w:lineRule="exact"/>
        <w:ind w:firstLineChars="200" w:firstLine="640"/>
        <w:rPr>
          <w:rFonts w:eastAsia="黑体"/>
          <w:color w:val="000000"/>
          <w:szCs w:val="32"/>
        </w:rPr>
      </w:pPr>
      <w:r w:rsidRPr="00640B84">
        <w:rPr>
          <w:rFonts w:eastAsia="黑体"/>
          <w:color w:val="000000"/>
          <w:szCs w:val="32"/>
        </w:rPr>
        <w:t>二、注册审查要点</w:t>
      </w:r>
    </w:p>
    <w:p w:rsidR="00C5655D" w:rsidRPr="00640B84" w:rsidRDefault="00242F54" w:rsidP="00C5655D">
      <w:pPr>
        <w:spacing w:line="520" w:lineRule="exact"/>
        <w:ind w:firstLineChars="200" w:firstLine="640"/>
        <w:rPr>
          <w:kern w:val="0"/>
          <w:szCs w:val="32"/>
        </w:rPr>
      </w:pPr>
      <w:r>
        <w:rPr>
          <w:kern w:val="0"/>
          <w:szCs w:val="32"/>
        </w:rPr>
        <w:t>注册申报资料</w:t>
      </w:r>
      <w:r>
        <w:rPr>
          <w:rFonts w:hint="eastAsia"/>
          <w:kern w:val="0"/>
          <w:szCs w:val="32"/>
        </w:rPr>
        <w:t>应</w:t>
      </w:r>
      <w:r w:rsidR="00C5655D" w:rsidRPr="00640B84">
        <w:rPr>
          <w:kern w:val="0"/>
          <w:szCs w:val="32"/>
        </w:rPr>
        <w:t>符合国家药品监督管理局《关于公布医</w:t>
      </w:r>
      <w:r w:rsidR="005C706B">
        <w:rPr>
          <w:kern w:val="0"/>
          <w:szCs w:val="32"/>
        </w:rPr>
        <w:t>疗器械注册申报资料要求和批准证明文件格式的公告》中的要求，同时</w:t>
      </w:r>
      <w:r w:rsidR="005C706B">
        <w:rPr>
          <w:rFonts w:hint="eastAsia"/>
          <w:kern w:val="0"/>
          <w:szCs w:val="32"/>
        </w:rPr>
        <w:t>应</w:t>
      </w:r>
      <w:r w:rsidR="00C5655D" w:rsidRPr="00640B84">
        <w:rPr>
          <w:kern w:val="0"/>
          <w:szCs w:val="32"/>
        </w:rPr>
        <w:t>符合以下要求：</w:t>
      </w:r>
    </w:p>
    <w:p w:rsidR="00C5655D" w:rsidRPr="00640B84" w:rsidRDefault="00C5655D" w:rsidP="00C5655D">
      <w:pPr>
        <w:spacing w:line="520" w:lineRule="exact"/>
        <w:ind w:firstLineChars="200" w:firstLine="640"/>
        <w:rPr>
          <w:rFonts w:eastAsia="楷体_GB2312"/>
          <w:color w:val="000000"/>
          <w:szCs w:val="32"/>
        </w:rPr>
      </w:pPr>
      <w:r w:rsidRPr="00640B84">
        <w:rPr>
          <w:rFonts w:eastAsia="楷体_GB2312"/>
          <w:color w:val="000000"/>
          <w:szCs w:val="32"/>
        </w:rPr>
        <w:t>（一）监管信息</w:t>
      </w:r>
    </w:p>
    <w:p w:rsidR="00C5655D" w:rsidRPr="00640B84" w:rsidRDefault="00C5655D" w:rsidP="00C5655D">
      <w:pPr>
        <w:spacing w:line="520" w:lineRule="exact"/>
        <w:ind w:firstLineChars="200" w:firstLine="640"/>
        <w:rPr>
          <w:color w:val="000000"/>
          <w:szCs w:val="32"/>
        </w:rPr>
      </w:pPr>
      <w:r w:rsidRPr="00640B84">
        <w:rPr>
          <w:color w:val="000000"/>
          <w:szCs w:val="32"/>
        </w:rPr>
        <w:t>1.</w:t>
      </w:r>
      <w:r w:rsidRPr="00640B84">
        <w:rPr>
          <w:color w:val="000000"/>
          <w:szCs w:val="32"/>
        </w:rPr>
        <w:t>产品名称</w:t>
      </w:r>
    </w:p>
    <w:p w:rsidR="00C5655D" w:rsidRPr="00640B84" w:rsidRDefault="00C5655D" w:rsidP="00C5655D">
      <w:pPr>
        <w:spacing w:line="520" w:lineRule="exact"/>
        <w:ind w:firstLineChars="200" w:firstLine="640"/>
        <w:rPr>
          <w:color w:val="000000"/>
          <w:szCs w:val="32"/>
        </w:rPr>
      </w:pPr>
      <w:r w:rsidRPr="00640B84">
        <w:rPr>
          <w:color w:val="000000"/>
          <w:szCs w:val="32"/>
        </w:rPr>
        <w:t>产品的命名需采用国家标准、行业标准中的通用名称，或以产品临床预期用途、</w:t>
      </w:r>
      <w:r w:rsidR="00B86621">
        <w:rPr>
          <w:rFonts w:hint="eastAsia"/>
          <w:color w:val="000000"/>
          <w:szCs w:val="32"/>
        </w:rPr>
        <w:t>主要组成</w:t>
      </w:r>
      <w:r w:rsidR="00B86621">
        <w:rPr>
          <w:color w:val="000000"/>
          <w:szCs w:val="32"/>
        </w:rPr>
        <w:t>成分</w:t>
      </w:r>
      <w:r w:rsidRPr="00640B84">
        <w:rPr>
          <w:color w:val="000000"/>
          <w:szCs w:val="32"/>
        </w:rPr>
        <w:t>、适用部位为依据命名，需符合《医疗器械通用名称命名规则》、《口腔科器械通用名称命名指导原则》等相关法规的要求</w:t>
      </w:r>
      <w:r w:rsidR="003E1CC3">
        <w:rPr>
          <w:rFonts w:hint="eastAsia"/>
          <w:color w:val="000000"/>
          <w:szCs w:val="32"/>
        </w:rPr>
        <w:t>，</w:t>
      </w:r>
      <w:r w:rsidR="003E1CC3">
        <w:rPr>
          <w:color w:val="000000"/>
          <w:szCs w:val="32"/>
        </w:rPr>
        <w:t>如</w:t>
      </w:r>
      <w:r w:rsidR="007C0562">
        <w:rPr>
          <w:rFonts w:hint="eastAsia"/>
          <w:color w:val="000000"/>
          <w:szCs w:val="32"/>
        </w:rPr>
        <w:t>正畸支抗</w:t>
      </w:r>
      <w:r w:rsidR="007C0562">
        <w:rPr>
          <w:color w:val="000000"/>
          <w:szCs w:val="32"/>
        </w:rPr>
        <w:t>钉、支抗钉、种植体支抗、不锈钢正畸支抗钉、钛合金正畸支抗钉</w:t>
      </w:r>
      <w:r w:rsidRPr="00640B84">
        <w:rPr>
          <w:color w:val="000000"/>
          <w:szCs w:val="32"/>
        </w:rPr>
        <w:t>。</w:t>
      </w:r>
    </w:p>
    <w:p w:rsidR="00C5655D" w:rsidRPr="00640B84" w:rsidRDefault="00C5655D" w:rsidP="00C5655D">
      <w:pPr>
        <w:spacing w:line="520" w:lineRule="exact"/>
        <w:ind w:firstLineChars="200" w:firstLine="640"/>
        <w:rPr>
          <w:color w:val="000000"/>
          <w:szCs w:val="32"/>
        </w:rPr>
      </w:pPr>
      <w:r w:rsidRPr="00640B84">
        <w:rPr>
          <w:color w:val="000000"/>
          <w:szCs w:val="32"/>
        </w:rPr>
        <w:t>2.</w:t>
      </w:r>
      <w:r w:rsidRPr="00640B84">
        <w:rPr>
          <w:color w:val="000000"/>
          <w:szCs w:val="32"/>
        </w:rPr>
        <w:t>分类编码</w:t>
      </w:r>
    </w:p>
    <w:p w:rsidR="00C5655D" w:rsidRPr="00640B84" w:rsidRDefault="00C5655D" w:rsidP="00C5655D">
      <w:pPr>
        <w:spacing w:line="520" w:lineRule="exact"/>
        <w:ind w:firstLineChars="200" w:firstLine="640"/>
        <w:rPr>
          <w:color w:val="000000"/>
          <w:szCs w:val="32"/>
        </w:rPr>
      </w:pPr>
      <w:r w:rsidRPr="00640B84">
        <w:rPr>
          <w:color w:val="000000"/>
          <w:szCs w:val="32"/>
        </w:rPr>
        <w:t>根据《医疗器械分类目录》，分类编码为</w:t>
      </w:r>
      <w:r w:rsidR="00BC52AE">
        <w:rPr>
          <w:color w:val="000000"/>
          <w:szCs w:val="32"/>
        </w:rPr>
        <w:t>17-08</w:t>
      </w:r>
      <w:r w:rsidR="00A427C3">
        <w:rPr>
          <w:color w:val="000000"/>
          <w:szCs w:val="32"/>
        </w:rPr>
        <w:t>-0</w:t>
      </w:r>
      <w:r w:rsidR="00BC52AE">
        <w:rPr>
          <w:rFonts w:hint="eastAsia"/>
          <w:color w:val="000000"/>
          <w:szCs w:val="32"/>
        </w:rPr>
        <w:t>3</w:t>
      </w:r>
      <w:r w:rsidRPr="00640B84">
        <w:rPr>
          <w:color w:val="000000"/>
          <w:szCs w:val="32"/>
        </w:rPr>
        <w:t>，管理类别为</w:t>
      </w:r>
      <w:r w:rsidR="007C10D6">
        <w:rPr>
          <w:color w:val="000000"/>
          <w:szCs w:val="32"/>
        </w:rPr>
        <w:t>III</w:t>
      </w:r>
      <w:r w:rsidRPr="00640B84">
        <w:rPr>
          <w:color w:val="000000"/>
          <w:szCs w:val="32"/>
        </w:rPr>
        <w:t>类。</w:t>
      </w:r>
    </w:p>
    <w:p w:rsidR="00C5655D" w:rsidRPr="00640B84" w:rsidRDefault="00C5655D" w:rsidP="00C5655D">
      <w:pPr>
        <w:spacing w:line="520" w:lineRule="exact"/>
        <w:ind w:firstLineChars="200" w:firstLine="640"/>
        <w:rPr>
          <w:color w:val="000000"/>
          <w:szCs w:val="32"/>
        </w:rPr>
      </w:pPr>
      <w:r w:rsidRPr="00640B84">
        <w:rPr>
          <w:color w:val="000000"/>
          <w:szCs w:val="32"/>
        </w:rPr>
        <w:t>3.</w:t>
      </w:r>
      <w:r w:rsidRPr="00640B84">
        <w:rPr>
          <w:color w:val="000000"/>
          <w:szCs w:val="32"/>
        </w:rPr>
        <w:t>注册单元划分</w:t>
      </w:r>
    </w:p>
    <w:p w:rsidR="00A427C3" w:rsidRPr="000F2789" w:rsidRDefault="00C5655D" w:rsidP="00C5655D">
      <w:pPr>
        <w:spacing w:line="520" w:lineRule="exact"/>
        <w:ind w:firstLineChars="200" w:firstLine="640"/>
        <w:rPr>
          <w:szCs w:val="32"/>
        </w:rPr>
      </w:pPr>
      <w:r w:rsidRPr="000F2789">
        <w:rPr>
          <w:szCs w:val="32"/>
        </w:rPr>
        <w:t>产品注册单元的划分需符合《医疗器械注册单元划分指导原则》的要求。医疗器械产品的注册单元原则上以技术原理、结构组成、性能指标和适用范围为划分依据。</w:t>
      </w:r>
      <w:r w:rsidR="0008252D">
        <w:rPr>
          <w:szCs w:val="32"/>
        </w:rPr>
        <w:t>材料不同的需划分为不同注册单元。</w:t>
      </w:r>
      <w:r w:rsidR="00BC52AE">
        <w:rPr>
          <w:rFonts w:hint="eastAsia"/>
          <w:szCs w:val="32"/>
        </w:rPr>
        <w:t>表面处理</w:t>
      </w:r>
      <w:r w:rsidR="00BC52AE">
        <w:rPr>
          <w:szCs w:val="32"/>
        </w:rPr>
        <w:t>不同</w:t>
      </w:r>
      <w:r w:rsidRPr="000F2789">
        <w:rPr>
          <w:szCs w:val="32"/>
        </w:rPr>
        <w:t>的产品原则上需划分为不同的注册单</w:t>
      </w:r>
      <w:r w:rsidR="00BC52AE">
        <w:rPr>
          <w:szCs w:val="32"/>
        </w:rPr>
        <w:t>元</w:t>
      </w:r>
      <w:r w:rsidR="00BC52AE">
        <w:rPr>
          <w:rFonts w:hint="eastAsia"/>
          <w:szCs w:val="32"/>
        </w:rPr>
        <w:t>，</w:t>
      </w:r>
      <w:r w:rsidR="00BC52AE">
        <w:rPr>
          <w:szCs w:val="32"/>
        </w:rPr>
        <w:t>着色阳极氧化产品可</w:t>
      </w:r>
      <w:r w:rsidR="00BC52AE">
        <w:rPr>
          <w:rFonts w:hint="eastAsia"/>
          <w:szCs w:val="32"/>
        </w:rPr>
        <w:t>与</w:t>
      </w:r>
      <w:r w:rsidR="00BC52AE">
        <w:rPr>
          <w:szCs w:val="32"/>
        </w:rPr>
        <w:t>无表面处理产品作为同一注册单元</w:t>
      </w:r>
      <w:r w:rsidRPr="000F2789">
        <w:rPr>
          <w:szCs w:val="32"/>
        </w:rPr>
        <w:t>。</w:t>
      </w:r>
    </w:p>
    <w:p w:rsidR="00C5655D" w:rsidRPr="00640B84" w:rsidRDefault="00C5655D" w:rsidP="00C5655D">
      <w:pPr>
        <w:spacing w:line="520" w:lineRule="exact"/>
        <w:ind w:firstLineChars="200" w:firstLine="640"/>
        <w:rPr>
          <w:rFonts w:eastAsia="楷体_GB2312"/>
          <w:color w:val="000000"/>
          <w:szCs w:val="32"/>
        </w:rPr>
      </w:pPr>
      <w:r w:rsidRPr="00640B84">
        <w:rPr>
          <w:rFonts w:eastAsia="楷体_GB2312"/>
          <w:color w:val="000000"/>
          <w:szCs w:val="32"/>
        </w:rPr>
        <w:t>（二）综述资料</w:t>
      </w:r>
    </w:p>
    <w:p w:rsidR="005C53A2" w:rsidRPr="00FE0648" w:rsidRDefault="005C53A2" w:rsidP="005C53A2">
      <w:pPr>
        <w:spacing w:line="520" w:lineRule="exact"/>
        <w:ind w:firstLineChars="200" w:firstLine="640"/>
        <w:rPr>
          <w:szCs w:val="32"/>
        </w:rPr>
      </w:pPr>
      <w:r w:rsidRPr="00FE0648">
        <w:rPr>
          <w:szCs w:val="32"/>
        </w:rPr>
        <w:lastRenderedPageBreak/>
        <w:t>综述资料应详细论述产品的设计开发、生产控制、货架寿命，以及相关验证内容，所提交的资料应完整、标题明确、目录清晰并具有系统性，至少应包括以下内容：</w:t>
      </w:r>
    </w:p>
    <w:p w:rsidR="009177B4" w:rsidRDefault="009177B4" w:rsidP="00C5655D">
      <w:pPr>
        <w:spacing w:line="520" w:lineRule="exact"/>
        <w:ind w:firstLineChars="200" w:firstLine="640"/>
        <w:rPr>
          <w:color w:val="000000"/>
          <w:szCs w:val="32"/>
        </w:rPr>
      </w:pPr>
      <w:r>
        <w:rPr>
          <w:rFonts w:hint="eastAsia"/>
          <w:color w:val="000000"/>
          <w:szCs w:val="32"/>
        </w:rPr>
        <w:t>1.</w:t>
      </w:r>
      <w:r>
        <w:rPr>
          <w:rFonts w:hint="eastAsia"/>
          <w:color w:val="000000"/>
          <w:szCs w:val="32"/>
        </w:rPr>
        <w:t>产品描述</w:t>
      </w:r>
    </w:p>
    <w:p w:rsidR="009177B4" w:rsidRPr="009177B4" w:rsidRDefault="009177B4" w:rsidP="009177B4">
      <w:pPr>
        <w:widowControl/>
        <w:spacing w:line="520" w:lineRule="exact"/>
        <w:ind w:firstLine="640"/>
        <w:rPr>
          <w:szCs w:val="32"/>
        </w:rPr>
      </w:pPr>
      <w:r w:rsidRPr="009177B4">
        <w:rPr>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rsidR="00C5655D" w:rsidRPr="00640B84" w:rsidRDefault="009177B4" w:rsidP="00C5655D">
      <w:pPr>
        <w:spacing w:line="520" w:lineRule="exact"/>
        <w:ind w:firstLineChars="200" w:firstLine="640"/>
        <w:rPr>
          <w:color w:val="000000"/>
          <w:szCs w:val="32"/>
        </w:rPr>
      </w:pPr>
      <w:r>
        <w:rPr>
          <w:rFonts w:hint="eastAsia"/>
          <w:color w:val="000000"/>
          <w:szCs w:val="32"/>
        </w:rPr>
        <w:t>2</w:t>
      </w:r>
      <w:r w:rsidR="00C5655D" w:rsidRPr="00640B84">
        <w:rPr>
          <w:color w:val="000000"/>
          <w:szCs w:val="32"/>
        </w:rPr>
        <w:t>.</w:t>
      </w:r>
      <w:r w:rsidR="00C5655D" w:rsidRPr="00640B84">
        <w:rPr>
          <w:color w:val="000000"/>
          <w:szCs w:val="32"/>
        </w:rPr>
        <w:t>器械及操作原理描述</w:t>
      </w:r>
    </w:p>
    <w:p w:rsidR="009F104D" w:rsidRDefault="009F104D" w:rsidP="000F2789">
      <w:pPr>
        <w:spacing w:line="520" w:lineRule="exact"/>
        <w:ind w:rightChars="-32" w:right="-102" w:firstLineChars="200" w:firstLine="640"/>
        <w:rPr>
          <w:szCs w:val="32"/>
        </w:rPr>
      </w:pPr>
      <w:r>
        <w:rPr>
          <w:szCs w:val="32"/>
        </w:rPr>
        <w:t>2.1</w:t>
      </w:r>
      <w:r>
        <w:rPr>
          <w:rFonts w:hint="eastAsia"/>
          <w:szCs w:val="32"/>
        </w:rPr>
        <w:t>结构</w:t>
      </w:r>
      <w:r>
        <w:rPr>
          <w:szCs w:val="32"/>
        </w:rPr>
        <w:t>组成</w:t>
      </w:r>
      <w:r w:rsidR="00C5655D" w:rsidRPr="000F2789">
        <w:rPr>
          <w:szCs w:val="32"/>
        </w:rPr>
        <w:t>描述</w:t>
      </w:r>
      <w:r>
        <w:rPr>
          <w:rFonts w:hint="eastAsia"/>
          <w:szCs w:val="32"/>
        </w:rPr>
        <w:t>需</w:t>
      </w:r>
      <w:r>
        <w:rPr>
          <w:szCs w:val="32"/>
        </w:rPr>
        <w:t>包括</w:t>
      </w:r>
      <w:r w:rsidR="00C5655D" w:rsidRPr="000F2789">
        <w:rPr>
          <w:szCs w:val="32"/>
        </w:rPr>
        <w:t>产品</w:t>
      </w:r>
      <w:r w:rsidR="0008252D">
        <w:rPr>
          <w:szCs w:val="32"/>
        </w:rPr>
        <w:t>选用材料及符合标准</w:t>
      </w:r>
      <w:r w:rsidR="0008252D">
        <w:rPr>
          <w:rFonts w:hint="eastAsia"/>
          <w:szCs w:val="32"/>
        </w:rPr>
        <w:t>、</w:t>
      </w:r>
      <w:r w:rsidR="0008252D">
        <w:rPr>
          <w:szCs w:val="32"/>
        </w:rPr>
        <w:t>材料牌号信息</w:t>
      </w:r>
      <w:r w:rsidR="0008252D">
        <w:rPr>
          <w:rFonts w:hint="eastAsia"/>
          <w:szCs w:val="32"/>
        </w:rPr>
        <w:t>、</w:t>
      </w:r>
      <w:r w:rsidR="00B93F6A">
        <w:rPr>
          <w:rFonts w:hint="eastAsia"/>
          <w:szCs w:val="32"/>
        </w:rPr>
        <w:t>表面处理</w:t>
      </w:r>
      <w:r w:rsidR="0008252D">
        <w:rPr>
          <w:szCs w:val="32"/>
        </w:rPr>
        <w:t>信息、交付状态</w:t>
      </w:r>
      <w:r w:rsidR="0008252D">
        <w:rPr>
          <w:rFonts w:hint="eastAsia"/>
          <w:szCs w:val="32"/>
        </w:rPr>
        <w:t>、</w:t>
      </w:r>
      <w:r w:rsidR="0008252D">
        <w:rPr>
          <w:szCs w:val="32"/>
        </w:rPr>
        <w:t>灭菌方式</w:t>
      </w:r>
      <w:r w:rsidR="0008252D">
        <w:rPr>
          <w:rFonts w:hint="eastAsia"/>
          <w:szCs w:val="32"/>
        </w:rPr>
        <w:t>、灭菌</w:t>
      </w:r>
      <w:r w:rsidR="00B72561">
        <w:rPr>
          <w:szCs w:val="32"/>
        </w:rPr>
        <w:t>有效期信息</w:t>
      </w:r>
      <w:r>
        <w:rPr>
          <w:rFonts w:hint="eastAsia"/>
          <w:szCs w:val="32"/>
        </w:rPr>
        <w:t>。</w:t>
      </w:r>
    </w:p>
    <w:p w:rsidR="009F104D" w:rsidRDefault="009F104D" w:rsidP="000F2789">
      <w:pPr>
        <w:spacing w:line="520" w:lineRule="exact"/>
        <w:ind w:rightChars="-32" w:right="-102" w:firstLineChars="200" w:firstLine="640"/>
        <w:rPr>
          <w:szCs w:val="32"/>
        </w:rPr>
      </w:pPr>
      <w:r>
        <w:rPr>
          <w:szCs w:val="32"/>
        </w:rPr>
        <w:t>2.2</w:t>
      </w:r>
      <w:r w:rsidRPr="009F104D">
        <w:rPr>
          <w:rFonts w:hint="eastAsia"/>
          <w:szCs w:val="32"/>
        </w:rPr>
        <w:t>产品结构设计描述一般包括产品各型号规格、各关键部位的结构图和几何尺寸参数</w:t>
      </w:r>
      <w:r w:rsidR="00780E69">
        <w:rPr>
          <w:rFonts w:hint="eastAsia"/>
          <w:szCs w:val="32"/>
        </w:rPr>
        <w:t>，</w:t>
      </w:r>
      <w:r w:rsidR="00780E69">
        <w:rPr>
          <w:rFonts w:hint="eastAsia"/>
          <w:color w:val="000000"/>
          <w:szCs w:val="32"/>
        </w:rPr>
        <w:t>提供产品结构及关键尺寸的设计依据。</w:t>
      </w:r>
    </w:p>
    <w:p w:rsidR="009F104D" w:rsidRDefault="009F104D" w:rsidP="009F104D">
      <w:pPr>
        <w:widowControl/>
        <w:spacing w:line="520" w:lineRule="exact"/>
        <w:ind w:firstLineChars="200" w:firstLine="640"/>
        <w:rPr>
          <w:szCs w:val="32"/>
        </w:rPr>
      </w:pPr>
      <w:r>
        <w:rPr>
          <w:szCs w:val="32"/>
        </w:rPr>
        <w:t>结构图</w:t>
      </w:r>
      <w:r>
        <w:rPr>
          <w:rFonts w:hint="eastAsia"/>
          <w:szCs w:val="32"/>
        </w:rPr>
        <w:t>应</w:t>
      </w:r>
      <w:r>
        <w:rPr>
          <w:szCs w:val="32"/>
        </w:rPr>
        <w:t>从整体外观、局部细节放大图等明确产品的设计特征，必要时应提交临床使用时的解剖适配图。明确螺纹设计，</w:t>
      </w:r>
      <w:r>
        <w:rPr>
          <w:rFonts w:hint="eastAsia"/>
          <w:szCs w:val="32"/>
        </w:rPr>
        <w:t>表面处理</w:t>
      </w:r>
      <w:r>
        <w:rPr>
          <w:szCs w:val="32"/>
        </w:rPr>
        <w:t>具体信息及分布</w:t>
      </w:r>
      <w:r>
        <w:rPr>
          <w:rFonts w:hint="eastAsia"/>
          <w:szCs w:val="32"/>
        </w:rPr>
        <w:t>情况</w:t>
      </w:r>
      <w:r>
        <w:rPr>
          <w:szCs w:val="32"/>
        </w:rPr>
        <w:t>。</w:t>
      </w:r>
    </w:p>
    <w:p w:rsidR="009F104D" w:rsidRDefault="009F104D" w:rsidP="009F104D">
      <w:pPr>
        <w:widowControl/>
        <w:spacing w:line="520" w:lineRule="exact"/>
        <w:ind w:firstLineChars="200" w:firstLine="640"/>
        <w:rPr>
          <w:szCs w:val="32"/>
        </w:rPr>
      </w:pPr>
      <w:r>
        <w:rPr>
          <w:szCs w:val="32"/>
        </w:rPr>
        <w:t>几何尺寸参数主要包括主体的</w:t>
      </w:r>
      <w:r w:rsidR="00135F67">
        <w:rPr>
          <w:rFonts w:hint="eastAsia"/>
          <w:bCs/>
          <w:szCs w:val="32"/>
        </w:rPr>
        <w:t>螺纹</w:t>
      </w:r>
      <w:r w:rsidR="00135F67">
        <w:rPr>
          <w:bCs/>
          <w:szCs w:val="32"/>
        </w:rPr>
        <w:t>大径、螺纹小径、最大横截面尺寸、头部高度、颈部高度、全长、杆部长度、螺纹长度</w:t>
      </w:r>
      <w:r w:rsidR="00135F67">
        <w:rPr>
          <w:rFonts w:hint="eastAsia"/>
          <w:bCs/>
          <w:szCs w:val="32"/>
        </w:rPr>
        <w:t>、</w:t>
      </w:r>
      <w:r w:rsidR="00135F67">
        <w:rPr>
          <w:bCs/>
          <w:szCs w:val="32"/>
        </w:rPr>
        <w:t>螺距、螺纹顶角</w:t>
      </w:r>
      <w:r w:rsidR="00135F67">
        <w:rPr>
          <w:szCs w:val="32"/>
        </w:rPr>
        <w:t>、孔径（</w:t>
      </w:r>
      <w:r w:rsidR="00135F67">
        <w:rPr>
          <w:rFonts w:hint="eastAsia"/>
          <w:szCs w:val="32"/>
        </w:rPr>
        <w:t>如</w:t>
      </w:r>
      <w:r w:rsidR="00135F67">
        <w:rPr>
          <w:szCs w:val="32"/>
        </w:rPr>
        <w:t>适用）、</w:t>
      </w:r>
      <w:r>
        <w:rPr>
          <w:rFonts w:hint="eastAsia"/>
          <w:szCs w:val="32"/>
        </w:rPr>
        <w:t>表面处理</w:t>
      </w:r>
      <w:r>
        <w:rPr>
          <w:szCs w:val="32"/>
        </w:rPr>
        <w:t>位置</w:t>
      </w:r>
      <w:r w:rsidR="00135F67">
        <w:rPr>
          <w:rFonts w:hint="eastAsia"/>
          <w:szCs w:val="32"/>
        </w:rPr>
        <w:t>及</w:t>
      </w:r>
      <w:r>
        <w:rPr>
          <w:szCs w:val="32"/>
        </w:rPr>
        <w:t>长度（</w:t>
      </w:r>
      <w:r>
        <w:rPr>
          <w:rFonts w:hint="eastAsia"/>
          <w:szCs w:val="32"/>
        </w:rPr>
        <w:t>如</w:t>
      </w:r>
      <w:r>
        <w:rPr>
          <w:szCs w:val="32"/>
        </w:rPr>
        <w:t>适用）。</w:t>
      </w:r>
    </w:p>
    <w:p w:rsidR="00C5655D" w:rsidRDefault="00FA0722" w:rsidP="00B93F6A">
      <w:pPr>
        <w:spacing w:line="520" w:lineRule="exact"/>
        <w:ind w:rightChars="-32" w:right="-102" w:firstLineChars="200" w:firstLine="640"/>
        <w:rPr>
          <w:szCs w:val="32"/>
        </w:rPr>
      </w:pPr>
      <w:r>
        <w:rPr>
          <w:szCs w:val="32"/>
        </w:rPr>
        <w:t>2.3</w:t>
      </w:r>
      <w:r w:rsidR="00B93F6A">
        <w:rPr>
          <w:szCs w:val="32"/>
        </w:rPr>
        <w:t>描述</w:t>
      </w:r>
      <w:r w:rsidR="00C5655D" w:rsidRPr="000F2789">
        <w:rPr>
          <w:szCs w:val="32"/>
        </w:rPr>
        <w:t>产品的工作原理</w:t>
      </w:r>
      <w:r w:rsidR="00BF4AD0">
        <w:rPr>
          <w:rFonts w:hint="eastAsia"/>
          <w:szCs w:val="32"/>
        </w:rPr>
        <w:t>及</w:t>
      </w:r>
      <w:r w:rsidR="00BF4AD0">
        <w:rPr>
          <w:szCs w:val="32"/>
        </w:rPr>
        <w:t>植入位置</w:t>
      </w:r>
      <w:r w:rsidR="00C5655D" w:rsidRPr="000F2789">
        <w:rPr>
          <w:szCs w:val="32"/>
        </w:rPr>
        <w:t>。</w:t>
      </w:r>
    </w:p>
    <w:p w:rsidR="00EE7AC8" w:rsidRPr="00640B84" w:rsidRDefault="00EE7AC8" w:rsidP="00EE7AC8">
      <w:pPr>
        <w:spacing w:line="520" w:lineRule="exact"/>
        <w:ind w:firstLineChars="200" w:firstLine="640"/>
        <w:rPr>
          <w:color w:val="000000"/>
          <w:szCs w:val="32"/>
        </w:rPr>
      </w:pPr>
      <w:r>
        <w:rPr>
          <w:color w:val="000000"/>
          <w:szCs w:val="32"/>
        </w:rPr>
        <w:t>3</w:t>
      </w:r>
      <w:r w:rsidRPr="00640B84">
        <w:rPr>
          <w:color w:val="000000"/>
          <w:szCs w:val="32"/>
        </w:rPr>
        <w:t>.</w:t>
      </w:r>
      <w:r w:rsidRPr="00640B84">
        <w:rPr>
          <w:color w:val="000000"/>
          <w:szCs w:val="32"/>
        </w:rPr>
        <w:t>型号规格</w:t>
      </w:r>
    </w:p>
    <w:p w:rsidR="00EE7AC8" w:rsidRPr="000F2789" w:rsidRDefault="00EE7AC8" w:rsidP="00EE7AC8">
      <w:pPr>
        <w:spacing w:line="520" w:lineRule="exact"/>
        <w:ind w:firstLineChars="200" w:firstLine="640"/>
        <w:rPr>
          <w:szCs w:val="32"/>
        </w:rPr>
      </w:pPr>
      <w:r w:rsidRPr="000F2789">
        <w:rPr>
          <w:szCs w:val="32"/>
        </w:rPr>
        <w:lastRenderedPageBreak/>
        <w:t>需提供产品各型号规格的划分原则。对于存在多种型号、规格的产品，需明确各型号、规格的区别。需采用对比表及带有说明性文字的图片、图表，对各种型号、规格的</w:t>
      </w:r>
      <w:r w:rsidR="002C2E2B">
        <w:rPr>
          <w:rFonts w:hint="eastAsia"/>
          <w:szCs w:val="32"/>
        </w:rPr>
        <w:t>结构设计</w:t>
      </w:r>
      <w:r w:rsidR="002C2E2B">
        <w:rPr>
          <w:szCs w:val="32"/>
        </w:rPr>
        <w:t>、尺寸、</w:t>
      </w:r>
      <w:r w:rsidRPr="000F2789">
        <w:rPr>
          <w:szCs w:val="32"/>
        </w:rPr>
        <w:t>产品特征等方面加以描述。</w:t>
      </w:r>
    </w:p>
    <w:p w:rsidR="00EE7AC8" w:rsidRPr="00640B84" w:rsidRDefault="00EE7AC8" w:rsidP="00EE7AC8">
      <w:pPr>
        <w:spacing w:line="520" w:lineRule="exact"/>
        <w:ind w:firstLineChars="200" w:firstLine="640"/>
        <w:rPr>
          <w:color w:val="000000"/>
          <w:szCs w:val="32"/>
        </w:rPr>
      </w:pPr>
      <w:r>
        <w:rPr>
          <w:rFonts w:hint="eastAsia"/>
          <w:color w:val="000000"/>
          <w:szCs w:val="32"/>
        </w:rPr>
        <w:t>4</w:t>
      </w:r>
      <w:r w:rsidRPr="00640B84">
        <w:rPr>
          <w:color w:val="000000"/>
          <w:szCs w:val="32"/>
        </w:rPr>
        <w:t>.</w:t>
      </w:r>
      <w:r w:rsidRPr="00640B84">
        <w:rPr>
          <w:color w:val="000000"/>
          <w:szCs w:val="32"/>
        </w:rPr>
        <w:t>包装说明</w:t>
      </w:r>
    </w:p>
    <w:p w:rsidR="00EE7AC8" w:rsidRPr="00640B84" w:rsidRDefault="00EE7AC8" w:rsidP="00EE7AC8">
      <w:pPr>
        <w:spacing w:line="520" w:lineRule="exact"/>
        <w:ind w:rightChars="-32" w:right="-102" w:firstLineChars="200" w:firstLine="640"/>
        <w:rPr>
          <w:color w:val="000000"/>
          <w:szCs w:val="32"/>
        </w:rPr>
      </w:pPr>
      <w:r w:rsidRPr="00640B84">
        <w:rPr>
          <w:color w:val="000000"/>
          <w:szCs w:val="32"/>
        </w:rPr>
        <w:t>提供产品的包装信息，包括包装形式、包装材料、包装工艺。对于具有微生物限度要求的医疗器械，应当说明保持其微生物限度的包装信息。说明如何确保最终使用者可清晰地辨识包装的完整性。</w:t>
      </w:r>
    </w:p>
    <w:p w:rsidR="001C4196" w:rsidRPr="00640B84" w:rsidRDefault="001C4196" w:rsidP="001C4196">
      <w:pPr>
        <w:spacing w:line="520" w:lineRule="exact"/>
        <w:ind w:firstLineChars="200" w:firstLine="640"/>
        <w:rPr>
          <w:color w:val="000000"/>
          <w:szCs w:val="32"/>
        </w:rPr>
      </w:pPr>
      <w:r>
        <w:rPr>
          <w:rFonts w:hint="eastAsia"/>
          <w:color w:val="000000"/>
          <w:szCs w:val="32"/>
        </w:rPr>
        <w:t>5</w:t>
      </w:r>
      <w:r w:rsidRPr="00640B84">
        <w:rPr>
          <w:color w:val="000000"/>
          <w:szCs w:val="32"/>
        </w:rPr>
        <w:t>.</w:t>
      </w:r>
      <w:r>
        <w:rPr>
          <w:rFonts w:hint="eastAsia"/>
          <w:color w:val="000000"/>
          <w:szCs w:val="32"/>
        </w:rPr>
        <w:t>研发历程</w:t>
      </w:r>
    </w:p>
    <w:p w:rsidR="001C4196" w:rsidRDefault="00AB3D99" w:rsidP="00EE7AC8">
      <w:pPr>
        <w:spacing w:line="520" w:lineRule="exact"/>
        <w:ind w:firstLineChars="200" w:firstLine="640"/>
        <w:rPr>
          <w:color w:val="000000"/>
          <w:szCs w:val="32"/>
        </w:rPr>
      </w:pPr>
      <w:r w:rsidRPr="00AB3D99">
        <w:rPr>
          <w:rFonts w:hint="eastAsia"/>
          <w:color w:val="000000"/>
          <w:szCs w:val="32"/>
        </w:rPr>
        <w:t>阐述申请注册产品的研发背景和目的。综述同类产品国内外研究及临床使用现状及发展趋势。参考的同类产品（国内外已上市）或前代产品（如有），应当提供同类产品或前代产品的信息，并说明选择其作为研发参考的原因。</w:t>
      </w:r>
    </w:p>
    <w:p w:rsidR="00EE7AC8" w:rsidRPr="00640B84" w:rsidRDefault="001C4196" w:rsidP="00EE7AC8">
      <w:pPr>
        <w:spacing w:line="520" w:lineRule="exact"/>
        <w:ind w:firstLineChars="200" w:firstLine="640"/>
        <w:rPr>
          <w:color w:val="000000"/>
          <w:szCs w:val="32"/>
        </w:rPr>
      </w:pPr>
      <w:r>
        <w:rPr>
          <w:rFonts w:hint="eastAsia"/>
          <w:color w:val="000000"/>
          <w:szCs w:val="32"/>
        </w:rPr>
        <w:t>6</w:t>
      </w:r>
      <w:r w:rsidR="00EE7AC8" w:rsidRPr="00640B84">
        <w:rPr>
          <w:color w:val="000000"/>
          <w:szCs w:val="32"/>
        </w:rPr>
        <w:t>.</w:t>
      </w:r>
      <w:r w:rsidR="00EE7AC8" w:rsidRPr="00640B84">
        <w:rPr>
          <w:color w:val="000000"/>
          <w:szCs w:val="32"/>
        </w:rPr>
        <w:t>与同类产品或前代产品的比较信息</w:t>
      </w:r>
    </w:p>
    <w:p w:rsidR="00EE7AC8" w:rsidRPr="00640B84" w:rsidRDefault="00EE7AC8" w:rsidP="00EE7AC8">
      <w:pPr>
        <w:spacing w:line="520" w:lineRule="exact"/>
        <w:ind w:firstLineChars="200" w:firstLine="640"/>
        <w:rPr>
          <w:color w:val="000000"/>
          <w:szCs w:val="32"/>
        </w:rPr>
      </w:pPr>
      <w:r w:rsidRPr="00640B84">
        <w:rPr>
          <w:color w:val="000000"/>
          <w:szCs w:val="32"/>
        </w:rPr>
        <w:t>需提供同类产品（国内外已上市）或前代产品（如有）的信息，阐述申请注册产品的研发背景和目的。对于同类产品，应当说明选择其作为研发参考的原因。</w:t>
      </w:r>
    </w:p>
    <w:p w:rsidR="001C4196" w:rsidRPr="001C4196" w:rsidRDefault="00EE7AC8" w:rsidP="001C4196">
      <w:pPr>
        <w:overflowPunct w:val="0"/>
        <w:spacing w:line="520" w:lineRule="exact"/>
        <w:ind w:firstLineChars="200" w:firstLine="640"/>
        <w:rPr>
          <w:szCs w:val="32"/>
        </w:rPr>
      </w:pPr>
      <w:r w:rsidRPr="00EC56A8">
        <w:rPr>
          <w:szCs w:val="32"/>
        </w:rPr>
        <w:t>注册申请人需综述同类产品国内外研究及临床使用现状及发展趋势。列表比较说明申报产品与参考产品（同类产品或前代产品）在工作原理、结构组成</w:t>
      </w:r>
      <w:r w:rsidR="00135F67">
        <w:rPr>
          <w:szCs w:val="32"/>
        </w:rPr>
        <w:t>、制造材料、性能指标、适用范围、作用方式、应用技术等方面的异同</w:t>
      </w:r>
      <w:r w:rsidRPr="00EC56A8">
        <w:rPr>
          <w:szCs w:val="32"/>
        </w:rPr>
        <w:t>。</w:t>
      </w:r>
    </w:p>
    <w:p w:rsidR="00C5655D" w:rsidRPr="00640B84" w:rsidRDefault="001C4196" w:rsidP="00C5655D">
      <w:pPr>
        <w:spacing w:line="520" w:lineRule="exact"/>
        <w:ind w:firstLineChars="200" w:firstLine="640"/>
        <w:rPr>
          <w:color w:val="000000"/>
          <w:szCs w:val="32"/>
        </w:rPr>
      </w:pPr>
      <w:r>
        <w:rPr>
          <w:rFonts w:hint="eastAsia"/>
          <w:color w:val="000000"/>
          <w:szCs w:val="32"/>
        </w:rPr>
        <w:t>7</w:t>
      </w:r>
      <w:r w:rsidR="00C5655D" w:rsidRPr="00640B84">
        <w:rPr>
          <w:color w:val="000000"/>
          <w:szCs w:val="32"/>
        </w:rPr>
        <w:t>.</w:t>
      </w:r>
      <w:r w:rsidR="00C5655D" w:rsidRPr="00640B84">
        <w:rPr>
          <w:color w:val="000000"/>
          <w:szCs w:val="32"/>
        </w:rPr>
        <w:t>产品的适用范围、适用人群、禁忌证</w:t>
      </w:r>
    </w:p>
    <w:p w:rsidR="00C5655D" w:rsidRPr="00640B84" w:rsidRDefault="00C5655D" w:rsidP="00C5655D">
      <w:pPr>
        <w:spacing w:line="520" w:lineRule="exact"/>
        <w:ind w:firstLineChars="200" w:firstLine="640"/>
        <w:rPr>
          <w:color w:val="000000"/>
          <w:szCs w:val="32"/>
        </w:rPr>
      </w:pPr>
      <w:r w:rsidRPr="00640B84">
        <w:rPr>
          <w:color w:val="000000"/>
          <w:szCs w:val="32"/>
        </w:rPr>
        <w:t>产品的适用范围、适用人群、禁忌证需与申报产品的性能、功能相符。</w:t>
      </w:r>
    </w:p>
    <w:p w:rsidR="00C5655D" w:rsidRPr="00640B84" w:rsidRDefault="001C4196" w:rsidP="00C5655D">
      <w:pPr>
        <w:spacing w:line="520" w:lineRule="exact"/>
        <w:ind w:rightChars="-32" w:right="-102" w:firstLineChars="200" w:firstLine="640"/>
        <w:rPr>
          <w:color w:val="000000"/>
          <w:szCs w:val="32"/>
        </w:rPr>
      </w:pPr>
      <w:r>
        <w:rPr>
          <w:rFonts w:hint="eastAsia"/>
          <w:color w:val="000000"/>
          <w:szCs w:val="32"/>
        </w:rPr>
        <w:t>7</w:t>
      </w:r>
      <w:r w:rsidR="00C5655D" w:rsidRPr="00640B84">
        <w:rPr>
          <w:color w:val="000000"/>
          <w:szCs w:val="32"/>
        </w:rPr>
        <w:t>.1</w:t>
      </w:r>
      <w:r w:rsidR="00C5655D" w:rsidRPr="00640B84">
        <w:rPr>
          <w:color w:val="000000"/>
          <w:szCs w:val="32"/>
        </w:rPr>
        <w:t>适用范围</w:t>
      </w:r>
      <w:r w:rsidR="00C5655D" w:rsidRPr="000F2789">
        <w:rPr>
          <w:szCs w:val="32"/>
        </w:rPr>
        <w:t>：</w:t>
      </w:r>
      <w:r w:rsidR="00B805F1" w:rsidRPr="00B805F1">
        <w:rPr>
          <w:rFonts w:hint="eastAsia"/>
          <w:szCs w:val="32"/>
        </w:rPr>
        <w:t>适用范围的表述需客观、清晰，使用有明</w:t>
      </w:r>
      <w:r w:rsidR="00B805F1" w:rsidRPr="00B805F1">
        <w:rPr>
          <w:rFonts w:hint="eastAsia"/>
          <w:szCs w:val="32"/>
        </w:rPr>
        <w:lastRenderedPageBreak/>
        <w:t>确定义或行业公认的术语或名词，</w:t>
      </w:r>
      <w:r w:rsidR="00135F67">
        <w:rPr>
          <w:rFonts w:hint="eastAsia"/>
          <w:szCs w:val="32"/>
        </w:rPr>
        <w:t>如</w:t>
      </w:r>
      <w:r w:rsidR="00135F67" w:rsidRPr="00135F67">
        <w:rPr>
          <w:rFonts w:hint="eastAsia"/>
          <w:szCs w:val="32"/>
        </w:rPr>
        <w:t>正畸支抗钉作为一种固定部件植入上颌骨及下颌骨，用以抵制牙齿移动时所产生的反作用力，辅助牙齿的正畸活动。</w:t>
      </w:r>
    </w:p>
    <w:p w:rsidR="00C5655D" w:rsidRPr="00640B84" w:rsidRDefault="001C4196" w:rsidP="00C5655D">
      <w:pPr>
        <w:adjustRightInd w:val="0"/>
        <w:snapToGrid w:val="0"/>
        <w:spacing w:line="520" w:lineRule="exact"/>
        <w:ind w:firstLineChars="200" w:firstLine="640"/>
        <w:rPr>
          <w:szCs w:val="32"/>
        </w:rPr>
      </w:pPr>
      <w:r>
        <w:rPr>
          <w:rFonts w:hint="eastAsia"/>
          <w:szCs w:val="32"/>
        </w:rPr>
        <w:t>7</w:t>
      </w:r>
      <w:r w:rsidR="00C5655D" w:rsidRPr="00640B84">
        <w:rPr>
          <w:szCs w:val="32"/>
        </w:rPr>
        <w:t>.2</w:t>
      </w:r>
      <w:r w:rsidR="00C5655D" w:rsidRPr="00640B84">
        <w:rPr>
          <w:szCs w:val="32"/>
        </w:rPr>
        <w:t>预期使用环境</w:t>
      </w:r>
    </w:p>
    <w:p w:rsidR="00C5655D" w:rsidRPr="00640B84" w:rsidRDefault="00C5655D" w:rsidP="00C5655D">
      <w:pPr>
        <w:adjustRightInd w:val="0"/>
        <w:snapToGrid w:val="0"/>
        <w:spacing w:line="520" w:lineRule="exact"/>
        <w:ind w:firstLineChars="200" w:firstLine="640"/>
        <w:rPr>
          <w:szCs w:val="32"/>
        </w:rPr>
      </w:pPr>
      <w:r w:rsidRPr="00640B84">
        <w:rPr>
          <w:szCs w:val="32"/>
        </w:rPr>
        <w:t>明确预期使用的地点（如医疗机构），说明可能影响其安全性和有效性的环境条件。</w:t>
      </w:r>
    </w:p>
    <w:p w:rsidR="00C5655D" w:rsidRPr="00640B84" w:rsidRDefault="001C4196" w:rsidP="00C5655D">
      <w:pPr>
        <w:adjustRightInd w:val="0"/>
        <w:snapToGrid w:val="0"/>
        <w:spacing w:line="520" w:lineRule="exact"/>
        <w:ind w:firstLineChars="200" w:firstLine="640"/>
        <w:rPr>
          <w:szCs w:val="32"/>
        </w:rPr>
      </w:pPr>
      <w:r>
        <w:rPr>
          <w:rFonts w:hint="eastAsia"/>
          <w:szCs w:val="32"/>
        </w:rPr>
        <w:t>7</w:t>
      </w:r>
      <w:r w:rsidR="00C5655D" w:rsidRPr="00640B84">
        <w:rPr>
          <w:szCs w:val="32"/>
        </w:rPr>
        <w:t>.3</w:t>
      </w:r>
      <w:r w:rsidR="00C5655D" w:rsidRPr="00640B84">
        <w:rPr>
          <w:szCs w:val="32"/>
        </w:rPr>
        <w:t>适用人群</w:t>
      </w:r>
    </w:p>
    <w:p w:rsidR="00C5655D" w:rsidRPr="00640B84" w:rsidRDefault="00C5655D" w:rsidP="00C5655D">
      <w:pPr>
        <w:adjustRightInd w:val="0"/>
        <w:snapToGrid w:val="0"/>
        <w:spacing w:line="520" w:lineRule="exact"/>
        <w:ind w:firstLineChars="200" w:firstLine="640"/>
        <w:rPr>
          <w:szCs w:val="32"/>
        </w:rPr>
      </w:pPr>
      <w:r w:rsidRPr="00640B84">
        <w:rPr>
          <w:color w:val="000000"/>
          <w:szCs w:val="32"/>
        </w:rPr>
        <w:t>明确目标患者人群信息、患者选择标准信息以及明确使用过程中需要考虑的因素</w:t>
      </w:r>
      <w:r w:rsidRPr="00640B84">
        <w:rPr>
          <w:szCs w:val="32"/>
        </w:rPr>
        <w:t>。</w:t>
      </w:r>
    </w:p>
    <w:p w:rsidR="00C5655D" w:rsidRPr="00640B84" w:rsidRDefault="001C4196" w:rsidP="00C5655D">
      <w:pPr>
        <w:spacing w:line="520" w:lineRule="exact"/>
        <w:ind w:rightChars="-32" w:right="-102" w:firstLineChars="200" w:firstLine="640"/>
        <w:rPr>
          <w:color w:val="000000"/>
          <w:szCs w:val="32"/>
        </w:rPr>
      </w:pPr>
      <w:r>
        <w:rPr>
          <w:rFonts w:hint="eastAsia"/>
          <w:color w:val="000000"/>
          <w:szCs w:val="32"/>
        </w:rPr>
        <w:t>7</w:t>
      </w:r>
      <w:r w:rsidR="00C5655D" w:rsidRPr="00640B84">
        <w:rPr>
          <w:color w:val="000000"/>
          <w:szCs w:val="32"/>
        </w:rPr>
        <w:t>.4</w:t>
      </w:r>
      <w:r w:rsidR="00C5655D" w:rsidRPr="00640B84">
        <w:rPr>
          <w:color w:val="000000"/>
          <w:szCs w:val="32"/>
        </w:rPr>
        <w:t>禁忌证：如适用，通过风险</w:t>
      </w:r>
      <w:r w:rsidR="00C5655D" w:rsidRPr="00640B84">
        <w:rPr>
          <w:color w:val="000000"/>
          <w:szCs w:val="32"/>
        </w:rPr>
        <w:t>/</w:t>
      </w:r>
      <w:r w:rsidR="00C5655D" w:rsidRPr="00640B84">
        <w:rPr>
          <w:color w:val="000000"/>
          <w:szCs w:val="32"/>
        </w:rPr>
        <w:t>受益评估后，针对某些疾病、情况或特定的人群，认为不推荐使用该产品，应当明确说明，如成分过敏人群、患者生理条件。</w:t>
      </w:r>
    </w:p>
    <w:p w:rsidR="00C5655D" w:rsidRPr="00640B84" w:rsidRDefault="001C4196" w:rsidP="00C5655D">
      <w:pPr>
        <w:spacing w:line="520" w:lineRule="exact"/>
        <w:ind w:rightChars="-32" w:right="-102" w:firstLineChars="200" w:firstLine="640"/>
        <w:rPr>
          <w:color w:val="000000"/>
          <w:szCs w:val="32"/>
        </w:rPr>
      </w:pPr>
      <w:r>
        <w:rPr>
          <w:rFonts w:hint="eastAsia"/>
          <w:color w:val="000000"/>
          <w:szCs w:val="32"/>
        </w:rPr>
        <w:t>8</w:t>
      </w:r>
      <w:r w:rsidR="00C5655D" w:rsidRPr="00640B84">
        <w:rPr>
          <w:color w:val="000000"/>
          <w:szCs w:val="32"/>
        </w:rPr>
        <w:t>.</w:t>
      </w:r>
      <w:r w:rsidR="00C5655D" w:rsidRPr="00640B84">
        <w:rPr>
          <w:color w:val="000000"/>
          <w:szCs w:val="32"/>
        </w:rPr>
        <w:t>申报产品上市历史</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rsidR="00C5655D" w:rsidRPr="00640B84" w:rsidRDefault="00C5655D" w:rsidP="00C5655D">
      <w:pPr>
        <w:spacing w:line="520" w:lineRule="exact"/>
        <w:ind w:firstLineChars="200" w:firstLine="640"/>
        <w:rPr>
          <w:rFonts w:eastAsia="楷体_GB2312"/>
          <w:b/>
          <w:color w:val="000000"/>
          <w:szCs w:val="32"/>
        </w:rPr>
      </w:pPr>
      <w:r w:rsidRPr="00640B84">
        <w:rPr>
          <w:rFonts w:eastAsia="楷体_GB2312"/>
          <w:color w:val="000000"/>
          <w:szCs w:val="32"/>
        </w:rPr>
        <w:t>（三）非临床资料</w:t>
      </w:r>
    </w:p>
    <w:p w:rsidR="00C5655D" w:rsidRPr="00640B84" w:rsidRDefault="00C5655D" w:rsidP="00C5655D">
      <w:pPr>
        <w:spacing w:line="520" w:lineRule="exact"/>
        <w:ind w:firstLineChars="200" w:firstLine="640"/>
        <w:rPr>
          <w:color w:val="000000"/>
          <w:szCs w:val="32"/>
        </w:rPr>
      </w:pPr>
      <w:r w:rsidRPr="00640B84">
        <w:rPr>
          <w:color w:val="000000"/>
          <w:szCs w:val="32"/>
        </w:rPr>
        <w:t>1.</w:t>
      </w:r>
      <w:r w:rsidRPr="00640B84">
        <w:rPr>
          <w:color w:val="000000"/>
          <w:szCs w:val="32"/>
        </w:rPr>
        <w:t>产品风险管理资料</w:t>
      </w:r>
    </w:p>
    <w:p w:rsidR="00C5655D" w:rsidRPr="00640B84" w:rsidRDefault="00C5655D" w:rsidP="00C5655D">
      <w:pPr>
        <w:widowControl/>
        <w:spacing w:line="520" w:lineRule="exact"/>
        <w:ind w:firstLineChars="200" w:firstLine="640"/>
        <w:rPr>
          <w:kern w:val="0"/>
          <w:szCs w:val="32"/>
        </w:rPr>
      </w:pPr>
      <w:r w:rsidRPr="00640B84">
        <w:rPr>
          <w:szCs w:val="32"/>
        </w:rPr>
        <w:t>注册申请人需对产品全生命周期实施风险管理，提交风险管理资料（参照</w:t>
      </w:r>
      <w:r w:rsidRPr="00640B84">
        <w:rPr>
          <w:szCs w:val="32"/>
        </w:rPr>
        <w:t>GB/T 42062</w:t>
      </w:r>
      <w:r w:rsidRPr="00640B84">
        <w:rPr>
          <w:szCs w:val="32"/>
        </w:rPr>
        <w:t>《医疗器械</w:t>
      </w:r>
      <w:r w:rsidRPr="00640B84">
        <w:rPr>
          <w:szCs w:val="32"/>
        </w:rPr>
        <w:t xml:space="preserve"> </w:t>
      </w:r>
      <w:r w:rsidRPr="00640B84">
        <w:rPr>
          <w:szCs w:val="32"/>
        </w:rPr>
        <w:t>风险管理对医疗器械的应用》），</w:t>
      </w:r>
      <w:r w:rsidRPr="00640B84">
        <w:rPr>
          <w:kern w:val="0"/>
          <w:szCs w:val="32"/>
        </w:rPr>
        <w:t>充分识别产品的设计、原材料、制造过程、产品包装、灭菌、运输、贮存、使用等产品生命周期内各个环节的安全特征，从生物学危险（源）、环境危险（源）等方面，对产品进行全面的风险分析，并详述所采取的风险控制措施。</w:t>
      </w:r>
    </w:p>
    <w:p w:rsidR="00C5655D" w:rsidRPr="00640B84" w:rsidRDefault="00C5655D" w:rsidP="00C5655D">
      <w:pPr>
        <w:widowControl/>
        <w:spacing w:line="520" w:lineRule="exact"/>
        <w:ind w:firstLineChars="200" w:firstLine="640"/>
        <w:rPr>
          <w:kern w:val="0"/>
          <w:szCs w:val="32"/>
        </w:rPr>
      </w:pPr>
      <w:r w:rsidRPr="00640B84">
        <w:rPr>
          <w:kern w:val="0"/>
          <w:szCs w:val="32"/>
        </w:rPr>
        <w:lastRenderedPageBreak/>
        <w:t>风险管理报告需包括生产和生产后信息（具体内容参考</w:t>
      </w:r>
      <w:r w:rsidRPr="00640B84">
        <w:rPr>
          <w:szCs w:val="32"/>
        </w:rPr>
        <w:t>GB/T 42062</w:t>
      </w:r>
      <w:r w:rsidRPr="00640B84">
        <w:rPr>
          <w:szCs w:val="32"/>
        </w:rPr>
        <w:t>《医疗器械</w:t>
      </w:r>
      <w:r w:rsidRPr="00640B84">
        <w:rPr>
          <w:szCs w:val="32"/>
        </w:rPr>
        <w:t xml:space="preserve"> </w:t>
      </w:r>
      <w:r w:rsidRPr="00640B84">
        <w:rPr>
          <w:szCs w:val="32"/>
        </w:rPr>
        <w:t>风险管理对医疗器械的应用》</w:t>
      </w:r>
      <w:r w:rsidRPr="00640B84">
        <w:rPr>
          <w:kern w:val="0"/>
          <w:szCs w:val="32"/>
        </w:rPr>
        <w:t>第</w:t>
      </w:r>
      <w:r w:rsidRPr="00640B84">
        <w:rPr>
          <w:kern w:val="0"/>
          <w:szCs w:val="32"/>
        </w:rPr>
        <w:t>10</w:t>
      </w:r>
      <w:r w:rsidRPr="00640B84">
        <w:rPr>
          <w:kern w:val="0"/>
          <w:szCs w:val="32"/>
        </w:rPr>
        <w:t>章和《医疗器械安全和性能的基本原则》的</w:t>
      </w:r>
      <w:r w:rsidRPr="00640B84">
        <w:rPr>
          <w:kern w:val="0"/>
          <w:szCs w:val="32"/>
        </w:rPr>
        <w:t>2.1.2 e)</w:t>
      </w:r>
      <w:r w:rsidRPr="00640B84">
        <w:rPr>
          <w:kern w:val="0"/>
          <w:szCs w:val="32"/>
        </w:rPr>
        <w:t>和</w:t>
      </w:r>
      <w:r w:rsidRPr="00640B84">
        <w:rPr>
          <w:kern w:val="0"/>
          <w:szCs w:val="32"/>
        </w:rPr>
        <w:t>f)</w:t>
      </w:r>
      <w:r w:rsidR="00F742B0">
        <w:rPr>
          <w:kern w:val="0"/>
          <w:szCs w:val="32"/>
        </w:rPr>
        <w:t>部分</w:t>
      </w:r>
      <w:r w:rsidRPr="00640B84">
        <w:rPr>
          <w:kern w:val="0"/>
          <w:szCs w:val="32"/>
        </w:rPr>
        <w:t>。产品变更注册和已在境外上市产品注册时，申报资料中的风险管理报告需包括上述内容，将风险管理贯穿于产品的全生命周期。</w:t>
      </w:r>
    </w:p>
    <w:p w:rsidR="00C5655D" w:rsidRPr="00640B84" w:rsidRDefault="00C5655D" w:rsidP="00C5655D">
      <w:pPr>
        <w:spacing w:line="520" w:lineRule="exact"/>
        <w:ind w:firstLineChars="200" w:firstLine="640"/>
        <w:rPr>
          <w:color w:val="000000"/>
          <w:szCs w:val="32"/>
        </w:rPr>
      </w:pPr>
      <w:r w:rsidRPr="00640B84">
        <w:rPr>
          <w:color w:val="000000"/>
          <w:szCs w:val="32"/>
        </w:rPr>
        <w:t>2.</w:t>
      </w:r>
      <w:r w:rsidRPr="00640B84">
        <w:rPr>
          <w:color w:val="000000"/>
          <w:szCs w:val="32"/>
        </w:rPr>
        <w:t>医疗器械安全和性能基本原则清单</w:t>
      </w:r>
    </w:p>
    <w:p w:rsidR="00C5655D" w:rsidRPr="003A738E" w:rsidRDefault="00C5655D" w:rsidP="003A738E">
      <w:pPr>
        <w:tabs>
          <w:tab w:val="left" w:pos="540"/>
        </w:tabs>
        <w:spacing w:line="520" w:lineRule="exact"/>
        <w:ind w:firstLineChars="200" w:firstLine="640"/>
        <w:rPr>
          <w:szCs w:val="32"/>
        </w:rPr>
      </w:pPr>
      <w:r w:rsidRPr="00640B84">
        <w:rPr>
          <w:color w:val="000000"/>
          <w:szCs w:val="32"/>
        </w:rPr>
        <w:t>明确产品符合《医疗器械安全和性能基本原则清单》各适用项要求所采用的方法及证明其符合性的文件。</w:t>
      </w:r>
      <w:r w:rsidR="003A738E" w:rsidRPr="00E25B52">
        <w:rPr>
          <w:szCs w:val="32"/>
        </w:rPr>
        <w:t>对于不适用的各项要求，应当说明理由。</w:t>
      </w:r>
    </w:p>
    <w:p w:rsidR="00C5655D" w:rsidRPr="00640B84" w:rsidRDefault="00C5655D" w:rsidP="00C5655D">
      <w:pPr>
        <w:spacing w:line="520" w:lineRule="exact"/>
        <w:ind w:firstLineChars="200" w:firstLine="640"/>
        <w:rPr>
          <w:color w:val="000000"/>
          <w:szCs w:val="32"/>
        </w:rPr>
      </w:pPr>
      <w:r w:rsidRPr="00640B84">
        <w:rPr>
          <w:color w:val="000000"/>
          <w:szCs w:val="32"/>
        </w:rPr>
        <w:t>3.</w:t>
      </w:r>
      <w:r w:rsidRPr="00640B84">
        <w:rPr>
          <w:color w:val="000000"/>
          <w:szCs w:val="32"/>
        </w:rPr>
        <w:t>产品技术要求</w:t>
      </w:r>
    </w:p>
    <w:p w:rsidR="00C5655D" w:rsidRPr="005366D4" w:rsidRDefault="00C5655D" w:rsidP="00C5655D">
      <w:pPr>
        <w:spacing w:line="520" w:lineRule="exact"/>
        <w:ind w:firstLineChars="200" w:firstLine="640"/>
        <w:rPr>
          <w:szCs w:val="32"/>
        </w:rPr>
      </w:pPr>
      <w:r w:rsidRPr="00640B84">
        <w:rPr>
          <w:color w:val="000000"/>
          <w:szCs w:val="32"/>
        </w:rPr>
        <w:t>产品技术要求</w:t>
      </w:r>
      <w:r w:rsidRPr="00640B84">
        <w:rPr>
          <w:szCs w:val="32"/>
        </w:rPr>
        <w:t>的制定需符合《医疗器械产品技术要求编写指导原则》的要求，</w:t>
      </w:r>
      <w:r w:rsidRPr="00640B84">
        <w:rPr>
          <w:color w:val="000000"/>
          <w:szCs w:val="32"/>
        </w:rPr>
        <w:t>需符合相关国家标准、行业标准和有关法律、法规的相应要求。在此基础上，注册申请人需根据产品的特点，制定保证产品安全、有效的技术要求。产品技术要求中试验方法需依据有关国家标准、行业标准、国际标准制订，或经过确认与验证。</w:t>
      </w:r>
      <w:r w:rsidR="000B11E6">
        <w:rPr>
          <w:rFonts w:hint="eastAsia"/>
          <w:bCs/>
          <w:szCs w:val="32"/>
        </w:rPr>
        <w:t>正畸支抗</w:t>
      </w:r>
      <w:r w:rsidR="000B11E6">
        <w:rPr>
          <w:bCs/>
          <w:szCs w:val="32"/>
        </w:rPr>
        <w:t>钉产品</w:t>
      </w:r>
      <w:r w:rsidRPr="005366D4">
        <w:rPr>
          <w:szCs w:val="32"/>
        </w:rPr>
        <w:t>可参考</w:t>
      </w:r>
      <w:r w:rsidR="004B4A05" w:rsidRPr="005366D4">
        <w:rPr>
          <w:bCs/>
          <w:szCs w:val="32"/>
        </w:rPr>
        <w:t>YY</w:t>
      </w:r>
      <w:r w:rsidR="004B4A05" w:rsidRPr="005366D4">
        <w:rPr>
          <w:rFonts w:hint="eastAsia"/>
          <w:bCs/>
          <w:szCs w:val="32"/>
        </w:rPr>
        <w:t xml:space="preserve">/T </w:t>
      </w:r>
      <w:r w:rsidR="00135F67">
        <w:rPr>
          <w:bCs/>
          <w:szCs w:val="32"/>
        </w:rPr>
        <w:t>1779</w:t>
      </w:r>
      <w:r w:rsidRPr="005366D4">
        <w:rPr>
          <w:bCs/>
          <w:szCs w:val="32"/>
        </w:rPr>
        <w:t>《</w:t>
      </w:r>
      <w:r w:rsidR="004B4A05" w:rsidRPr="005366D4">
        <w:rPr>
          <w:rFonts w:hint="eastAsia"/>
          <w:bCs/>
          <w:szCs w:val="32"/>
        </w:rPr>
        <w:t>牙科</w:t>
      </w:r>
      <w:r w:rsidR="00135F67">
        <w:rPr>
          <w:rFonts w:hint="eastAsia"/>
          <w:bCs/>
          <w:szCs w:val="32"/>
        </w:rPr>
        <w:t>学</w:t>
      </w:r>
      <w:r w:rsidR="00135F67">
        <w:rPr>
          <w:rFonts w:hint="eastAsia"/>
          <w:bCs/>
          <w:szCs w:val="32"/>
        </w:rPr>
        <w:t xml:space="preserve"> </w:t>
      </w:r>
      <w:r w:rsidR="00135F67">
        <w:rPr>
          <w:rFonts w:hint="eastAsia"/>
          <w:bCs/>
          <w:szCs w:val="32"/>
        </w:rPr>
        <w:t>正畸</w:t>
      </w:r>
      <w:r w:rsidR="00135F67">
        <w:rPr>
          <w:bCs/>
          <w:szCs w:val="32"/>
        </w:rPr>
        <w:t>支抗钉</w:t>
      </w:r>
      <w:r w:rsidRPr="005366D4">
        <w:rPr>
          <w:bCs/>
          <w:szCs w:val="32"/>
        </w:rPr>
        <w:t>》相关标准制定相应性能要求。</w:t>
      </w:r>
    </w:p>
    <w:p w:rsidR="00C5655D" w:rsidRPr="00640B84" w:rsidRDefault="00C5655D" w:rsidP="00C5655D">
      <w:pPr>
        <w:spacing w:line="520" w:lineRule="exact"/>
        <w:ind w:firstLineChars="200" w:firstLine="640"/>
        <w:rPr>
          <w:color w:val="000000"/>
          <w:szCs w:val="32"/>
        </w:rPr>
      </w:pPr>
      <w:r w:rsidRPr="00640B84">
        <w:rPr>
          <w:color w:val="000000"/>
          <w:szCs w:val="32"/>
        </w:rPr>
        <w:t>3.1</w:t>
      </w:r>
      <w:r w:rsidRPr="00640B84">
        <w:rPr>
          <w:color w:val="000000"/>
          <w:szCs w:val="32"/>
        </w:rPr>
        <w:t>产品型号</w:t>
      </w:r>
      <w:r w:rsidRPr="00640B84">
        <w:rPr>
          <w:color w:val="000000"/>
          <w:szCs w:val="32"/>
        </w:rPr>
        <w:t>/</w:t>
      </w:r>
      <w:r w:rsidRPr="00640B84">
        <w:rPr>
          <w:color w:val="000000"/>
          <w:szCs w:val="32"/>
        </w:rPr>
        <w:t>规格及其划分的说明</w:t>
      </w:r>
    </w:p>
    <w:p w:rsidR="00C5655D" w:rsidRPr="00640B84" w:rsidRDefault="0079430B" w:rsidP="00C5655D">
      <w:pPr>
        <w:spacing w:line="520" w:lineRule="exact"/>
        <w:ind w:rightChars="-32" w:right="-102" w:firstLineChars="200" w:firstLine="640"/>
        <w:rPr>
          <w:color w:val="000000"/>
          <w:szCs w:val="32"/>
        </w:rPr>
      </w:pPr>
      <w:r>
        <w:rPr>
          <w:color w:val="000000"/>
          <w:szCs w:val="32"/>
        </w:rPr>
        <w:t>列表说明产品的型号</w:t>
      </w:r>
      <w:r w:rsidR="00C5655D" w:rsidRPr="00640B84">
        <w:rPr>
          <w:color w:val="000000"/>
          <w:szCs w:val="32"/>
        </w:rPr>
        <w:t>规格，明确产品型号规格的划分说明。</w:t>
      </w:r>
    </w:p>
    <w:p w:rsidR="00C5655D" w:rsidRPr="00640B84" w:rsidRDefault="00C5655D" w:rsidP="00C5655D">
      <w:pPr>
        <w:spacing w:line="520" w:lineRule="exact"/>
        <w:ind w:firstLineChars="200" w:firstLine="640"/>
        <w:rPr>
          <w:color w:val="000000"/>
          <w:szCs w:val="32"/>
        </w:rPr>
      </w:pPr>
      <w:r w:rsidRPr="00640B84">
        <w:rPr>
          <w:color w:val="000000"/>
          <w:szCs w:val="32"/>
        </w:rPr>
        <w:t>3.2</w:t>
      </w:r>
      <w:r w:rsidRPr="00640B84">
        <w:rPr>
          <w:color w:val="000000"/>
          <w:szCs w:val="32"/>
        </w:rPr>
        <w:t>性能指标</w:t>
      </w:r>
    </w:p>
    <w:p w:rsidR="00C5655D" w:rsidRPr="00640B84" w:rsidRDefault="00C5655D" w:rsidP="00C5655D">
      <w:pPr>
        <w:spacing w:line="520" w:lineRule="exact"/>
        <w:ind w:firstLineChars="200" w:firstLine="640"/>
        <w:rPr>
          <w:color w:val="000000"/>
          <w:szCs w:val="32"/>
        </w:rPr>
      </w:pPr>
      <w:r w:rsidRPr="00640B84">
        <w:rPr>
          <w:color w:val="000000"/>
          <w:szCs w:val="32"/>
        </w:rPr>
        <w:t>产品技术要求的主要性能指标需包括以下适用内容：</w:t>
      </w:r>
    </w:p>
    <w:p w:rsidR="00C5655D" w:rsidRPr="004541E9" w:rsidRDefault="00C5655D" w:rsidP="00C5655D">
      <w:pPr>
        <w:spacing w:line="520" w:lineRule="exact"/>
        <w:ind w:firstLineChars="200" w:firstLine="640"/>
        <w:rPr>
          <w:bCs/>
          <w:szCs w:val="32"/>
        </w:rPr>
      </w:pPr>
      <w:r w:rsidRPr="004541E9">
        <w:rPr>
          <w:szCs w:val="32"/>
        </w:rPr>
        <w:t>3.2.1</w:t>
      </w:r>
      <w:r w:rsidR="00EB366E">
        <w:rPr>
          <w:rFonts w:hint="eastAsia"/>
          <w:bCs/>
          <w:szCs w:val="32"/>
        </w:rPr>
        <w:t>尺寸。</w:t>
      </w:r>
    </w:p>
    <w:p w:rsidR="00C5655D" w:rsidRPr="004541E9" w:rsidRDefault="00C5655D" w:rsidP="00C5655D">
      <w:pPr>
        <w:spacing w:line="520" w:lineRule="exact"/>
        <w:ind w:firstLineChars="200" w:firstLine="640"/>
        <w:rPr>
          <w:bCs/>
          <w:szCs w:val="32"/>
        </w:rPr>
      </w:pPr>
      <w:r w:rsidRPr="004541E9">
        <w:rPr>
          <w:bCs/>
          <w:szCs w:val="32"/>
        </w:rPr>
        <w:t>3.2.2</w:t>
      </w:r>
      <w:r w:rsidR="00EB366E">
        <w:rPr>
          <w:rFonts w:hint="eastAsia"/>
          <w:bCs/>
          <w:szCs w:val="32"/>
        </w:rPr>
        <w:t>断裂扭矩。</w:t>
      </w:r>
    </w:p>
    <w:p w:rsidR="00C5655D" w:rsidRPr="004541E9" w:rsidRDefault="00C5655D" w:rsidP="00C5655D">
      <w:pPr>
        <w:spacing w:line="520" w:lineRule="exact"/>
        <w:ind w:firstLineChars="200" w:firstLine="640"/>
        <w:rPr>
          <w:bCs/>
          <w:szCs w:val="32"/>
        </w:rPr>
      </w:pPr>
      <w:r w:rsidRPr="004541E9">
        <w:rPr>
          <w:bCs/>
          <w:szCs w:val="32"/>
        </w:rPr>
        <w:t>3.2.3</w:t>
      </w:r>
      <w:r w:rsidR="00EB366E">
        <w:rPr>
          <w:rFonts w:hint="eastAsia"/>
          <w:bCs/>
          <w:szCs w:val="32"/>
        </w:rPr>
        <w:t>旋入扭矩。</w:t>
      </w:r>
    </w:p>
    <w:p w:rsidR="00C5655D" w:rsidRPr="004541E9" w:rsidRDefault="00C5655D" w:rsidP="00C5655D">
      <w:pPr>
        <w:spacing w:line="520" w:lineRule="exact"/>
        <w:ind w:firstLineChars="200" w:firstLine="640"/>
        <w:rPr>
          <w:bCs/>
          <w:szCs w:val="32"/>
        </w:rPr>
      </w:pPr>
      <w:r w:rsidRPr="004541E9">
        <w:rPr>
          <w:bCs/>
          <w:szCs w:val="32"/>
        </w:rPr>
        <w:lastRenderedPageBreak/>
        <w:t>3.2.4</w:t>
      </w:r>
      <w:r w:rsidR="007D6B0C" w:rsidRPr="004541E9">
        <w:rPr>
          <w:rFonts w:ascii="宋体" w:eastAsiaTheme="minorEastAsia" w:hAnsi="宋体" w:cs="宋体" w:hint="eastAsia"/>
          <w:bCs/>
          <w:kern w:val="0"/>
          <w:sz w:val="24"/>
        </w:rPr>
        <w:t xml:space="preserve"> </w:t>
      </w:r>
      <w:r w:rsidR="00EB366E">
        <w:rPr>
          <w:rFonts w:hint="eastAsia"/>
          <w:bCs/>
          <w:szCs w:val="32"/>
        </w:rPr>
        <w:t>表面粗糙</w:t>
      </w:r>
      <w:r w:rsidR="00EB366E">
        <w:rPr>
          <w:bCs/>
          <w:szCs w:val="32"/>
        </w:rPr>
        <w:t>度</w:t>
      </w:r>
      <w:r w:rsidR="00EB366E">
        <w:rPr>
          <w:rFonts w:hint="eastAsia"/>
          <w:bCs/>
          <w:szCs w:val="32"/>
        </w:rPr>
        <w:t>。</w:t>
      </w:r>
    </w:p>
    <w:p w:rsidR="00C5655D" w:rsidRPr="004541E9" w:rsidRDefault="00C5655D" w:rsidP="00C5655D">
      <w:pPr>
        <w:spacing w:line="520" w:lineRule="exact"/>
        <w:ind w:firstLineChars="200" w:firstLine="640"/>
        <w:rPr>
          <w:bCs/>
          <w:szCs w:val="32"/>
        </w:rPr>
      </w:pPr>
      <w:r w:rsidRPr="004541E9">
        <w:rPr>
          <w:bCs/>
          <w:szCs w:val="32"/>
        </w:rPr>
        <w:t>3.2.5</w:t>
      </w:r>
      <w:r w:rsidR="00EB366E">
        <w:rPr>
          <w:rFonts w:hint="eastAsia"/>
          <w:bCs/>
          <w:szCs w:val="32"/>
        </w:rPr>
        <w:t>外观。</w:t>
      </w:r>
    </w:p>
    <w:p w:rsidR="00C5655D" w:rsidRPr="004541E9" w:rsidRDefault="00C5655D" w:rsidP="00C5655D">
      <w:pPr>
        <w:spacing w:line="520" w:lineRule="exact"/>
        <w:ind w:firstLineChars="200" w:firstLine="640"/>
        <w:rPr>
          <w:bCs/>
          <w:szCs w:val="32"/>
        </w:rPr>
      </w:pPr>
      <w:r w:rsidRPr="004541E9">
        <w:rPr>
          <w:bCs/>
          <w:szCs w:val="32"/>
        </w:rPr>
        <w:t>3.2.6</w:t>
      </w:r>
      <w:r w:rsidR="00932C39" w:rsidRPr="004541E9">
        <w:rPr>
          <w:bCs/>
          <w:szCs w:val="32"/>
        </w:rPr>
        <w:t xml:space="preserve"> </w:t>
      </w:r>
      <w:r w:rsidR="002B6BAC">
        <w:rPr>
          <w:rFonts w:hint="eastAsia"/>
          <w:bCs/>
          <w:szCs w:val="32"/>
        </w:rPr>
        <w:t>轴向拔出力。</w:t>
      </w:r>
    </w:p>
    <w:p w:rsidR="00C5655D" w:rsidRPr="004541E9" w:rsidRDefault="00C5655D" w:rsidP="00C5655D">
      <w:pPr>
        <w:spacing w:line="520" w:lineRule="exact"/>
        <w:ind w:firstLineChars="200" w:firstLine="640"/>
        <w:rPr>
          <w:bCs/>
          <w:szCs w:val="32"/>
        </w:rPr>
      </w:pPr>
      <w:r w:rsidRPr="004541E9">
        <w:rPr>
          <w:bCs/>
          <w:szCs w:val="32"/>
        </w:rPr>
        <w:t>3.2.7</w:t>
      </w:r>
      <w:r w:rsidR="002B6BAC" w:rsidRPr="004541E9">
        <w:rPr>
          <w:bCs/>
          <w:szCs w:val="32"/>
        </w:rPr>
        <w:t xml:space="preserve"> </w:t>
      </w:r>
      <w:r w:rsidR="002B6BAC">
        <w:rPr>
          <w:rFonts w:hint="eastAsia"/>
          <w:bCs/>
          <w:szCs w:val="32"/>
        </w:rPr>
        <w:t>自攻性能</w:t>
      </w:r>
      <w:r w:rsidR="002B6BAC">
        <w:rPr>
          <w:bCs/>
          <w:szCs w:val="32"/>
        </w:rPr>
        <w:t>（</w:t>
      </w:r>
      <w:r w:rsidR="002B6BAC">
        <w:rPr>
          <w:rFonts w:hint="eastAsia"/>
          <w:bCs/>
          <w:szCs w:val="32"/>
        </w:rPr>
        <w:t>如适用</w:t>
      </w:r>
      <w:r w:rsidR="002B6BAC">
        <w:rPr>
          <w:bCs/>
          <w:szCs w:val="32"/>
        </w:rPr>
        <w:t>）</w:t>
      </w:r>
      <w:r w:rsidR="002B6BAC">
        <w:rPr>
          <w:rFonts w:hint="eastAsia"/>
          <w:bCs/>
          <w:szCs w:val="32"/>
        </w:rPr>
        <w:t>。</w:t>
      </w:r>
    </w:p>
    <w:p w:rsidR="00C5655D" w:rsidRPr="004541E9" w:rsidRDefault="00C5655D" w:rsidP="00C5655D">
      <w:pPr>
        <w:spacing w:line="520" w:lineRule="exact"/>
        <w:ind w:firstLineChars="200" w:firstLine="640"/>
        <w:rPr>
          <w:bCs/>
          <w:szCs w:val="32"/>
        </w:rPr>
      </w:pPr>
      <w:r w:rsidRPr="004541E9">
        <w:rPr>
          <w:bCs/>
          <w:szCs w:val="32"/>
        </w:rPr>
        <w:t>3.2.8</w:t>
      </w:r>
      <w:r w:rsidR="002B6BAC" w:rsidRPr="004541E9">
        <w:rPr>
          <w:bCs/>
          <w:szCs w:val="32"/>
        </w:rPr>
        <w:t xml:space="preserve"> </w:t>
      </w:r>
      <w:r w:rsidR="002B6BAC">
        <w:rPr>
          <w:rFonts w:hint="eastAsia"/>
          <w:bCs/>
          <w:szCs w:val="32"/>
        </w:rPr>
        <w:t>耐腐蚀性能</w:t>
      </w:r>
      <w:r w:rsidR="002B6BAC">
        <w:rPr>
          <w:bCs/>
          <w:szCs w:val="32"/>
        </w:rPr>
        <w:t>（</w:t>
      </w:r>
      <w:r w:rsidR="002B6BAC">
        <w:rPr>
          <w:rFonts w:hint="eastAsia"/>
          <w:bCs/>
          <w:szCs w:val="32"/>
        </w:rPr>
        <w:t>如适用</w:t>
      </w:r>
      <w:r w:rsidR="002B6BAC">
        <w:rPr>
          <w:bCs/>
          <w:szCs w:val="32"/>
        </w:rPr>
        <w:t>）</w:t>
      </w:r>
      <w:r w:rsidR="002B6BAC">
        <w:rPr>
          <w:rFonts w:hint="eastAsia"/>
          <w:bCs/>
          <w:szCs w:val="32"/>
        </w:rPr>
        <w:t>。</w:t>
      </w:r>
    </w:p>
    <w:p w:rsidR="00C5655D" w:rsidRDefault="00C5655D" w:rsidP="002B6BAC">
      <w:pPr>
        <w:spacing w:line="520" w:lineRule="exact"/>
        <w:ind w:firstLineChars="200" w:firstLine="640"/>
        <w:rPr>
          <w:bCs/>
          <w:szCs w:val="32"/>
        </w:rPr>
      </w:pPr>
      <w:r w:rsidRPr="004541E9">
        <w:rPr>
          <w:bCs/>
          <w:szCs w:val="32"/>
        </w:rPr>
        <w:t>3.2.9</w:t>
      </w:r>
      <w:r w:rsidR="002B6BAC">
        <w:rPr>
          <w:bCs/>
          <w:szCs w:val="32"/>
        </w:rPr>
        <w:t xml:space="preserve"> </w:t>
      </w:r>
      <w:r w:rsidR="002B6BAC">
        <w:rPr>
          <w:rFonts w:hint="eastAsia"/>
          <w:bCs/>
          <w:szCs w:val="32"/>
        </w:rPr>
        <w:t>无菌</w:t>
      </w:r>
      <w:r w:rsidR="002B6BAC">
        <w:rPr>
          <w:bCs/>
          <w:szCs w:val="32"/>
        </w:rPr>
        <w:t>（</w:t>
      </w:r>
      <w:r w:rsidR="002B6BAC">
        <w:rPr>
          <w:rFonts w:hint="eastAsia"/>
          <w:bCs/>
          <w:szCs w:val="32"/>
        </w:rPr>
        <w:t>如适用</w:t>
      </w:r>
      <w:r w:rsidR="002B6BAC">
        <w:rPr>
          <w:bCs/>
          <w:szCs w:val="32"/>
        </w:rPr>
        <w:t>）。</w:t>
      </w:r>
    </w:p>
    <w:p w:rsidR="00675834" w:rsidRPr="00675834" w:rsidRDefault="00675834" w:rsidP="00675834">
      <w:pPr>
        <w:spacing w:line="520" w:lineRule="exact"/>
        <w:ind w:firstLineChars="200" w:firstLine="640"/>
        <w:rPr>
          <w:bCs/>
          <w:szCs w:val="32"/>
        </w:rPr>
      </w:pPr>
      <w:r w:rsidRPr="00675834">
        <w:rPr>
          <w:bCs/>
          <w:szCs w:val="32"/>
        </w:rPr>
        <w:t>3.2.10</w:t>
      </w:r>
      <w:r>
        <w:rPr>
          <w:rFonts w:hint="eastAsia"/>
          <w:bCs/>
          <w:szCs w:val="32"/>
        </w:rPr>
        <w:t>环氧乙烷</w:t>
      </w:r>
      <w:r>
        <w:rPr>
          <w:bCs/>
          <w:szCs w:val="32"/>
        </w:rPr>
        <w:t>残留量（</w:t>
      </w:r>
      <w:r>
        <w:rPr>
          <w:rFonts w:hint="eastAsia"/>
          <w:bCs/>
          <w:szCs w:val="32"/>
        </w:rPr>
        <w:t>如适用</w:t>
      </w:r>
      <w:r>
        <w:rPr>
          <w:bCs/>
          <w:szCs w:val="32"/>
        </w:rPr>
        <w:t>）。</w:t>
      </w:r>
    </w:p>
    <w:p w:rsidR="00C5655D" w:rsidRPr="00640B84" w:rsidRDefault="00C5655D" w:rsidP="00C5655D">
      <w:pPr>
        <w:spacing w:line="520" w:lineRule="exact"/>
        <w:ind w:firstLineChars="200" w:firstLine="640"/>
        <w:rPr>
          <w:color w:val="000000"/>
          <w:szCs w:val="32"/>
        </w:rPr>
      </w:pPr>
      <w:r w:rsidRPr="00640B84">
        <w:rPr>
          <w:color w:val="000000"/>
          <w:szCs w:val="32"/>
        </w:rPr>
        <w:t>3.3</w:t>
      </w:r>
      <w:r w:rsidRPr="00640B84">
        <w:rPr>
          <w:color w:val="000000"/>
          <w:szCs w:val="32"/>
        </w:rPr>
        <w:t>检验方法</w:t>
      </w:r>
    </w:p>
    <w:p w:rsidR="00C5655D" w:rsidRPr="00640B84" w:rsidRDefault="00C5655D" w:rsidP="00C5655D">
      <w:pPr>
        <w:spacing w:line="520" w:lineRule="exact"/>
        <w:ind w:rightChars="-32" w:right="-102" w:firstLineChars="200" w:firstLine="640"/>
        <w:rPr>
          <w:szCs w:val="32"/>
        </w:rPr>
      </w:pPr>
      <w:r w:rsidRPr="00640B84">
        <w:rPr>
          <w:szCs w:val="32"/>
        </w:rPr>
        <w:t>产品的检验方法需根据技术性能指标设定，优先采用公认的或已颁布的标准检验方法</w:t>
      </w:r>
      <w:r w:rsidRPr="00640B84">
        <w:rPr>
          <w:kern w:val="0"/>
          <w:szCs w:val="32"/>
        </w:rPr>
        <w:t>，包括推荐性标准，需注明相应标准的编号和年代号。</w:t>
      </w:r>
      <w:r w:rsidRPr="00640B84">
        <w:rPr>
          <w:szCs w:val="32"/>
        </w:rPr>
        <w:t>自建检验方法需提供相应的方法学依据及理论基础，同时保证检验具有重复性和再现性，必要时可附相应图示进行说明，文本较大的可以附录形式提供。</w:t>
      </w:r>
    </w:p>
    <w:p w:rsidR="00C5655D" w:rsidRPr="00640B84" w:rsidRDefault="00C5655D" w:rsidP="00C5655D">
      <w:pPr>
        <w:spacing w:line="520" w:lineRule="exact"/>
        <w:ind w:firstLineChars="200" w:firstLine="640"/>
        <w:rPr>
          <w:color w:val="000000"/>
          <w:szCs w:val="32"/>
        </w:rPr>
      </w:pPr>
      <w:r w:rsidRPr="00640B84">
        <w:rPr>
          <w:color w:val="000000"/>
          <w:szCs w:val="32"/>
        </w:rPr>
        <w:t>3.4</w:t>
      </w:r>
      <w:r w:rsidRPr="00640B84">
        <w:rPr>
          <w:color w:val="000000"/>
          <w:szCs w:val="32"/>
        </w:rPr>
        <w:t>附录</w:t>
      </w:r>
    </w:p>
    <w:p w:rsidR="00C5655D" w:rsidRDefault="00C5655D" w:rsidP="00C5655D">
      <w:pPr>
        <w:spacing w:line="520" w:lineRule="exact"/>
        <w:ind w:rightChars="-32" w:right="-102" w:firstLineChars="200" w:firstLine="640"/>
        <w:rPr>
          <w:color w:val="000000"/>
          <w:szCs w:val="32"/>
        </w:rPr>
      </w:pPr>
      <w:r w:rsidRPr="00640B84">
        <w:rPr>
          <w:color w:val="000000"/>
          <w:szCs w:val="32"/>
        </w:rPr>
        <w:t>产品</w:t>
      </w:r>
      <w:r w:rsidR="001A3600">
        <w:rPr>
          <w:rFonts w:hint="eastAsia"/>
          <w:color w:val="000000"/>
          <w:szCs w:val="32"/>
        </w:rPr>
        <w:t>的</w:t>
      </w:r>
      <w:r w:rsidR="001A3600">
        <w:rPr>
          <w:color w:val="000000"/>
          <w:szCs w:val="32"/>
        </w:rPr>
        <w:t>材料符合的标准信息</w:t>
      </w:r>
      <w:r w:rsidR="005B7D76">
        <w:rPr>
          <w:rFonts w:hint="eastAsia"/>
          <w:color w:val="000000"/>
          <w:szCs w:val="32"/>
        </w:rPr>
        <w:t>、</w:t>
      </w:r>
      <w:r w:rsidR="001A3600">
        <w:rPr>
          <w:color w:val="000000"/>
          <w:szCs w:val="32"/>
        </w:rPr>
        <w:t>化学成分、有害元素、显微组织</w:t>
      </w:r>
      <w:r w:rsidR="001A3600">
        <w:rPr>
          <w:rFonts w:hint="eastAsia"/>
          <w:color w:val="000000"/>
          <w:szCs w:val="32"/>
        </w:rPr>
        <w:t>、</w:t>
      </w:r>
      <w:r w:rsidR="001A3600">
        <w:rPr>
          <w:color w:val="000000"/>
          <w:szCs w:val="32"/>
        </w:rPr>
        <w:t>着色阳极氧化产品的表面元素分析</w:t>
      </w:r>
      <w:r w:rsidRPr="00640B84">
        <w:rPr>
          <w:color w:val="000000"/>
          <w:szCs w:val="32"/>
        </w:rPr>
        <w:t>，以资料性附录形式体现。</w:t>
      </w:r>
    </w:p>
    <w:p w:rsidR="001C3E0B" w:rsidRPr="00640B84" w:rsidRDefault="001C3E0B" w:rsidP="001C3E0B">
      <w:pPr>
        <w:spacing w:line="520" w:lineRule="exact"/>
        <w:ind w:firstLineChars="200" w:firstLine="640"/>
        <w:rPr>
          <w:color w:val="000000"/>
          <w:szCs w:val="32"/>
        </w:rPr>
      </w:pPr>
      <w:r>
        <w:rPr>
          <w:color w:val="000000"/>
          <w:szCs w:val="32"/>
        </w:rPr>
        <w:t>3.</w:t>
      </w:r>
      <w:r>
        <w:rPr>
          <w:rFonts w:hint="eastAsia"/>
          <w:color w:val="000000"/>
          <w:szCs w:val="32"/>
        </w:rPr>
        <w:t>5</w:t>
      </w:r>
      <w:r>
        <w:rPr>
          <w:rFonts w:hint="eastAsia"/>
          <w:color w:val="000000"/>
          <w:szCs w:val="32"/>
        </w:rPr>
        <w:t>其他</w:t>
      </w:r>
    </w:p>
    <w:p w:rsidR="001C3E0B" w:rsidRPr="004D7C66" w:rsidRDefault="004D7C66" w:rsidP="005B7D76">
      <w:pPr>
        <w:spacing w:line="520" w:lineRule="exact"/>
        <w:ind w:rightChars="-32" w:right="-102" w:firstLineChars="200" w:firstLine="640"/>
        <w:rPr>
          <w:color w:val="000000"/>
          <w:szCs w:val="32"/>
        </w:rPr>
      </w:pPr>
      <w:r w:rsidRPr="004D7C66">
        <w:rPr>
          <w:rFonts w:hint="eastAsia"/>
          <w:color w:val="000000"/>
          <w:szCs w:val="32"/>
        </w:rPr>
        <w:t>本部分仅提供了常规产品的基本性能要求，予以参考。如有不适用的项目，需予以说明。对于使用新材料、新技术、新设计或具有新作用机理、新功能的产品，需在产品技术要求中明确产品所具有的其他功能性、安全性指标，性能指标的制定需符合《医疗器械产品技术要求编写指导原则》的要求。</w:t>
      </w:r>
    </w:p>
    <w:p w:rsidR="00C5655D" w:rsidRPr="00640B84" w:rsidRDefault="00C5655D" w:rsidP="00C5655D">
      <w:pPr>
        <w:spacing w:line="520" w:lineRule="exact"/>
        <w:ind w:firstLineChars="200" w:firstLine="640"/>
        <w:rPr>
          <w:color w:val="000000"/>
          <w:szCs w:val="32"/>
        </w:rPr>
      </w:pPr>
      <w:r w:rsidRPr="00640B84">
        <w:rPr>
          <w:color w:val="000000"/>
          <w:szCs w:val="32"/>
        </w:rPr>
        <w:t>4.</w:t>
      </w:r>
      <w:r w:rsidR="001C3E0B">
        <w:rPr>
          <w:rFonts w:hint="eastAsia"/>
          <w:color w:val="000000"/>
          <w:szCs w:val="32"/>
        </w:rPr>
        <w:t>产品检验</w:t>
      </w:r>
    </w:p>
    <w:p w:rsidR="00AC5759" w:rsidRDefault="00C5655D" w:rsidP="00C5655D">
      <w:pPr>
        <w:spacing w:line="520" w:lineRule="exact"/>
        <w:ind w:firstLineChars="200" w:firstLine="640"/>
        <w:rPr>
          <w:szCs w:val="32"/>
        </w:rPr>
      </w:pPr>
      <w:r w:rsidRPr="00640B84">
        <w:rPr>
          <w:color w:val="000000"/>
          <w:szCs w:val="32"/>
        </w:rPr>
        <w:t>同一注册单元内所检验的产品应当能够代表本注册单元内其他产品的安全性和有效性，并提供典型性检验样品的</w:t>
      </w:r>
      <w:r w:rsidRPr="00640B84">
        <w:rPr>
          <w:color w:val="000000"/>
          <w:szCs w:val="32"/>
        </w:rPr>
        <w:lastRenderedPageBreak/>
        <w:t>确定依据。</w:t>
      </w:r>
      <w:r w:rsidR="00AC5759">
        <w:rPr>
          <w:rFonts w:hint="eastAsia"/>
          <w:color w:val="000000"/>
          <w:szCs w:val="32"/>
        </w:rPr>
        <w:t>关于断裂</w:t>
      </w:r>
      <w:r w:rsidR="00AC5759">
        <w:rPr>
          <w:color w:val="000000"/>
          <w:szCs w:val="32"/>
        </w:rPr>
        <w:t>扭矩</w:t>
      </w:r>
      <w:r w:rsidR="00AC5759">
        <w:rPr>
          <w:rFonts w:hint="eastAsia"/>
          <w:color w:val="000000"/>
          <w:szCs w:val="32"/>
        </w:rPr>
        <w:t>建议</w:t>
      </w:r>
      <w:r w:rsidR="00AC5759">
        <w:rPr>
          <w:color w:val="000000"/>
          <w:szCs w:val="32"/>
        </w:rPr>
        <w:t>选择</w:t>
      </w:r>
      <w:r w:rsidR="00AC5759">
        <w:rPr>
          <w:rFonts w:hint="eastAsia"/>
          <w:color w:val="000000"/>
          <w:szCs w:val="32"/>
        </w:rPr>
        <w:t>最小</w:t>
      </w:r>
      <w:r w:rsidR="00AC5759">
        <w:rPr>
          <w:color w:val="000000"/>
          <w:szCs w:val="32"/>
        </w:rPr>
        <w:t>直径产品进行</w:t>
      </w:r>
      <w:r w:rsidR="00AC5759">
        <w:rPr>
          <w:rFonts w:hint="eastAsia"/>
          <w:color w:val="000000"/>
          <w:szCs w:val="32"/>
        </w:rPr>
        <w:t>检验</w:t>
      </w:r>
      <w:r w:rsidR="00AC5759">
        <w:rPr>
          <w:color w:val="000000"/>
          <w:szCs w:val="32"/>
        </w:rPr>
        <w:t>，旋入扭矩建议选择最大直径产品进行检验。不同</w:t>
      </w:r>
      <w:r w:rsidR="00AC5759">
        <w:rPr>
          <w:rFonts w:hint="eastAsia"/>
          <w:color w:val="000000"/>
          <w:szCs w:val="32"/>
        </w:rPr>
        <w:t>螺纹</w:t>
      </w:r>
      <w:r w:rsidR="00AC5759">
        <w:rPr>
          <w:color w:val="000000"/>
          <w:szCs w:val="32"/>
        </w:rPr>
        <w:t>设计需分别选择典型性样品进行检验。</w:t>
      </w:r>
    </w:p>
    <w:p w:rsidR="00C5655D" w:rsidRPr="00640B84" w:rsidRDefault="00C5655D" w:rsidP="00C5655D">
      <w:pPr>
        <w:spacing w:line="520" w:lineRule="exact"/>
        <w:ind w:firstLineChars="200" w:firstLine="640"/>
        <w:rPr>
          <w:color w:val="000000"/>
          <w:szCs w:val="32"/>
        </w:rPr>
      </w:pPr>
      <w:r w:rsidRPr="00640B84">
        <w:rPr>
          <w:color w:val="000000"/>
          <w:szCs w:val="32"/>
        </w:rPr>
        <w:t>5.</w:t>
      </w:r>
      <w:r w:rsidRPr="00640B84">
        <w:rPr>
          <w:color w:val="000000"/>
          <w:szCs w:val="32"/>
        </w:rPr>
        <w:t>研究资料</w:t>
      </w:r>
    </w:p>
    <w:p w:rsidR="00873418" w:rsidRPr="00873418" w:rsidRDefault="00873418" w:rsidP="00873418">
      <w:pPr>
        <w:spacing w:line="520" w:lineRule="exact"/>
        <w:ind w:firstLineChars="200" w:firstLine="616"/>
        <w:rPr>
          <w:szCs w:val="32"/>
        </w:rPr>
      </w:pPr>
      <w:r>
        <w:rPr>
          <w:spacing w:val="-6"/>
          <w:szCs w:val="32"/>
        </w:rPr>
        <w:t>注册申请人需提供产品材料、部件表面处理、产品设计相关静</w:t>
      </w:r>
      <w:r>
        <w:rPr>
          <w:spacing w:val="-6"/>
          <w:szCs w:val="32"/>
        </w:rPr>
        <w:t>/</w:t>
      </w:r>
      <w:r>
        <w:rPr>
          <w:spacing w:val="-6"/>
          <w:szCs w:val="32"/>
        </w:rPr>
        <w:t>动态性能等方面的</w:t>
      </w:r>
      <w:r>
        <w:rPr>
          <w:szCs w:val="32"/>
        </w:rPr>
        <w:t>性能研究资料</w:t>
      </w:r>
      <w:r>
        <w:rPr>
          <w:spacing w:val="-6"/>
          <w:szCs w:val="32"/>
        </w:rPr>
        <w:t>，并提供其可接受的依据，必要时，与已上市同类产品相关性能进行对比，以证明其安全有效性。</w:t>
      </w:r>
      <w:r>
        <w:rPr>
          <w:szCs w:val="32"/>
        </w:rPr>
        <w:t>需提供产品技术要求的研究和编制说明，包括功能性、安全性指标的确定依据，所采用的标准或方法、采用的原因及理论基础。研究资料包括但不限于如下内容：</w:t>
      </w:r>
    </w:p>
    <w:p w:rsidR="004D7C66" w:rsidRPr="00640B84" w:rsidRDefault="004D7C66" w:rsidP="004D7C66">
      <w:pPr>
        <w:spacing w:line="520" w:lineRule="exact"/>
        <w:ind w:rightChars="-32" w:right="-102" w:firstLineChars="200" w:firstLine="640"/>
        <w:rPr>
          <w:color w:val="000000"/>
          <w:szCs w:val="32"/>
        </w:rPr>
      </w:pPr>
      <w:r>
        <w:rPr>
          <w:color w:val="000000"/>
          <w:szCs w:val="32"/>
        </w:rPr>
        <w:t>5.</w:t>
      </w:r>
      <w:r>
        <w:rPr>
          <w:rFonts w:hint="eastAsia"/>
          <w:color w:val="000000"/>
          <w:szCs w:val="32"/>
        </w:rPr>
        <w:t>1</w:t>
      </w:r>
      <w:r w:rsidRPr="00640B84">
        <w:rPr>
          <w:color w:val="000000"/>
          <w:szCs w:val="32"/>
        </w:rPr>
        <w:t>化学</w:t>
      </w:r>
      <w:r w:rsidRPr="00640B84">
        <w:rPr>
          <w:color w:val="000000"/>
          <w:szCs w:val="32"/>
        </w:rPr>
        <w:t>/</w:t>
      </w:r>
      <w:r w:rsidRPr="00640B84">
        <w:rPr>
          <w:color w:val="000000"/>
          <w:szCs w:val="32"/>
        </w:rPr>
        <w:t>材料表征研究</w:t>
      </w:r>
    </w:p>
    <w:p w:rsidR="004D7C66" w:rsidRPr="00640B84" w:rsidRDefault="004D7C66" w:rsidP="004D7C66">
      <w:pPr>
        <w:spacing w:line="520" w:lineRule="exact"/>
        <w:ind w:rightChars="-32" w:right="-102" w:firstLineChars="200" w:firstLine="640"/>
        <w:rPr>
          <w:color w:val="000000"/>
          <w:szCs w:val="32"/>
        </w:rPr>
      </w:pPr>
      <w:r>
        <w:rPr>
          <w:color w:val="000000"/>
          <w:szCs w:val="32"/>
        </w:rPr>
        <w:t>5.</w:t>
      </w:r>
      <w:r>
        <w:rPr>
          <w:rFonts w:hint="eastAsia"/>
          <w:color w:val="000000"/>
          <w:szCs w:val="32"/>
        </w:rPr>
        <w:t>1</w:t>
      </w:r>
      <w:r w:rsidRPr="00640B84">
        <w:rPr>
          <w:color w:val="000000"/>
          <w:szCs w:val="32"/>
        </w:rPr>
        <w:t>.1</w:t>
      </w:r>
      <w:r w:rsidRPr="00640B84">
        <w:rPr>
          <w:color w:val="000000"/>
          <w:szCs w:val="32"/>
        </w:rPr>
        <w:t>原材料控制</w:t>
      </w:r>
    </w:p>
    <w:p w:rsidR="00873418" w:rsidRDefault="00873418" w:rsidP="00873418">
      <w:pPr>
        <w:spacing w:line="520" w:lineRule="exact"/>
        <w:ind w:firstLineChars="200" w:firstLine="640"/>
        <w:rPr>
          <w:szCs w:val="32"/>
        </w:rPr>
      </w:pPr>
      <w:r>
        <w:rPr>
          <w:szCs w:val="32"/>
        </w:rPr>
        <w:t>针对</w:t>
      </w:r>
      <w:r>
        <w:rPr>
          <w:rFonts w:hint="eastAsia"/>
          <w:szCs w:val="32"/>
        </w:rPr>
        <w:t>正畸支抗</w:t>
      </w:r>
      <w:r>
        <w:rPr>
          <w:szCs w:val="32"/>
        </w:rPr>
        <w:t>钉使用的金属材料（如</w:t>
      </w:r>
      <w:r>
        <w:rPr>
          <w:rFonts w:hint="eastAsia"/>
          <w:szCs w:val="32"/>
        </w:rPr>
        <w:t>不锈钢</w:t>
      </w:r>
      <w:r>
        <w:rPr>
          <w:szCs w:val="32"/>
        </w:rPr>
        <w:t>、钛合金），需明确其材料牌号，提供符合所用材料对应标准中的相应规定的研究资料，如化学成分、显微组织、力学性能等研究资料。必要时，需提供后续加工过程对材料性能影响的研究资料。</w:t>
      </w:r>
    </w:p>
    <w:p w:rsidR="004D7C66" w:rsidRPr="00640B84" w:rsidRDefault="004D7C66" w:rsidP="004D7C66">
      <w:pPr>
        <w:spacing w:line="520" w:lineRule="exact"/>
        <w:ind w:firstLineChars="200" w:firstLine="640"/>
        <w:rPr>
          <w:szCs w:val="32"/>
        </w:rPr>
      </w:pPr>
      <w:r>
        <w:rPr>
          <w:szCs w:val="32"/>
        </w:rPr>
        <w:t>5.</w:t>
      </w:r>
      <w:r>
        <w:rPr>
          <w:rFonts w:hint="eastAsia"/>
          <w:szCs w:val="32"/>
        </w:rPr>
        <w:t>1</w:t>
      </w:r>
      <w:r w:rsidRPr="00640B84">
        <w:rPr>
          <w:szCs w:val="32"/>
        </w:rPr>
        <w:t>.2</w:t>
      </w:r>
      <w:r w:rsidR="00873418">
        <w:rPr>
          <w:szCs w:val="32"/>
        </w:rPr>
        <w:t>表面</w:t>
      </w:r>
      <w:r w:rsidR="00873418">
        <w:rPr>
          <w:rFonts w:hint="eastAsia"/>
          <w:szCs w:val="32"/>
        </w:rPr>
        <w:t>着色</w:t>
      </w:r>
      <w:r w:rsidR="00873418">
        <w:rPr>
          <w:szCs w:val="32"/>
        </w:rPr>
        <w:t>阳极氧化</w:t>
      </w:r>
    </w:p>
    <w:p w:rsidR="00873418" w:rsidRDefault="00873418" w:rsidP="00873418">
      <w:pPr>
        <w:spacing w:line="520" w:lineRule="exact"/>
        <w:ind w:firstLineChars="200" w:firstLine="640"/>
        <w:rPr>
          <w:szCs w:val="32"/>
        </w:rPr>
      </w:pPr>
      <w:r>
        <w:rPr>
          <w:szCs w:val="32"/>
        </w:rPr>
        <w:t>对于表面经过</w:t>
      </w:r>
      <w:r>
        <w:rPr>
          <w:rFonts w:hint="eastAsia"/>
          <w:szCs w:val="32"/>
        </w:rPr>
        <w:t>着色</w:t>
      </w:r>
      <w:r>
        <w:rPr>
          <w:szCs w:val="32"/>
        </w:rPr>
        <w:t>阳极氧化的钛合金制成的产品，需要明确阳极氧化工艺（</w:t>
      </w:r>
      <w:r>
        <w:rPr>
          <w:rFonts w:hint="eastAsia"/>
          <w:szCs w:val="32"/>
        </w:rPr>
        <w:t>如</w:t>
      </w:r>
      <w:r>
        <w:rPr>
          <w:szCs w:val="32"/>
        </w:rPr>
        <w:t>电解液、电流、电压、氧化前后的具体工艺流程和组件的表面状态、清洗方法、残留检测方法等），并</w:t>
      </w:r>
      <w:r>
        <w:rPr>
          <w:rFonts w:hint="eastAsia"/>
          <w:szCs w:val="32"/>
        </w:rPr>
        <w:t>对材料的基体进行化学表征，对阳极氧化层的成分进行表面元素分析</w:t>
      </w:r>
      <w:r>
        <w:rPr>
          <w:szCs w:val="32"/>
        </w:rPr>
        <w:t>。需提交颜色和色差相关验证资料</w:t>
      </w:r>
      <w:r>
        <w:rPr>
          <w:rFonts w:hint="eastAsia"/>
          <w:szCs w:val="32"/>
        </w:rPr>
        <w:t>，</w:t>
      </w:r>
      <w:r>
        <w:rPr>
          <w:szCs w:val="32"/>
        </w:rPr>
        <w:t>可参考</w:t>
      </w:r>
      <w:r>
        <w:rPr>
          <w:szCs w:val="32"/>
        </w:rPr>
        <w:t>YY/T 1615</w:t>
      </w:r>
      <w:r>
        <w:rPr>
          <w:rFonts w:hint="eastAsia"/>
          <w:szCs w:val="32"/>
        </w:rPr>
        <w:t>《外科植入物</w:t>
      </w:r>
      <w:r>
        <w:rPr>
          <w:rFonts w:hint="eastAsia"/>
          <w:szCs w:val="32"/>
        </w:rPr>
        <w:t xml:space="preserve"> </w:t>
      </w:r>
      <w:r>
        <w:rPr>
          <w:rFonts w:hint="eastAsia"/>
          <w:szCs w:val="32"/>
        </w:rPr>
        <w:t>钛及钛合金氧化膜通用要求》</w:t>
      </w:r>
      <w:r>
        <w:rPr>
          <w:szCs w:val="32"/>
        </w:rPr>
        <w:t>提交资料。</w:t>
      </w:r>
    </w:p>
    <w:p w:rsidR="00C5655D" w:rsidRPr="00640B84" w:rsidRDefault="004D7C66" w:rsidP="00C5655D">
      <w:pPr>
        <w:spacing w:line="520" w:lineRule="exact"/>
        <w:ind w:firstLineChars="200" w:firstLine="640"/>
        <w:jc w:val="left"/>
        <w:rPr>
          <w:color w:val="000000"/>
          <w:szCs w:val="32"/>
        </w:rPr>
      </w:pPr>
      <w:r>
        <w:rPr>
          <w:color w:val="000000"/>
          <w:szCs w:val="32"/>
        </w:rPr>
        <w:t>5.</w:t>
      </w:r>
      <w:r>
        <w:rPr>
          <w:rFonts w:hint="eastAsia"/>
          <w:color w:val="000000"/>
          <w:szCs w:val="32"/>
        </w:rPr>
        <w:t>2</w:t>
      </w:r>
      <w:r>
        <w:rPr>
          <w:rFonts w:hint="eastAsia"/>
          <w:color w:val="000000"/>
          <w:szCs w:val="32"/>
        </w:rPr>
        <w:t>物理</w:t>
      </w:r>
      <w:r w:rsidR="00421A97">
        <w:rPr>
          <w:rFonts w:hint="eastAsia"/>
          <w:color w:val="000000"/>
          <w:szCs w:val="32"/>
        </w:rPr>
        <w:t>和</w:t>
      </w:r>
      <w:r>
        <w:rPr>
          <w:rFonts w:hint="eastAsia"/>
          <w:color w:val="000000"/>
          <w:szCs w:val="32"/>
        </w:rPr>
        <w:t>机械</w:t>
      </w:r>
      <w:r w:rsidR="00C5655D" w:rsidRPr="00640B84">
        <w:rPr>
          <w:color w:val="000000"/>
          <w:szCs w:val="32"/>
        </w:rPr>
        <w:t>性能研究</w:t>
      </w:r>
    </w:p>
    <w:p w:rsidR="00057B1A" w:rsidRPr="0001184F" w:rsidRDefault="00C5655D" w:rsidP="0001184F">
      <w:pPr>
        <w:spacing w:line="520" w:lineRule="exact"/>
        <w:ind w:firstLineChars="200" w:firstLine="640"/>
        <w:rPr>
          <w:rFonts w:eastAsia="黑体"/>
          <w:sz w:val="28"/>
          <w:szCs w:val="28"/>
        </w:rPr>
      </w:pPr>
      <w:r w:rsidRPr="00640B84">
        <w:rPr>
          <w:color w:val="000000"/>
          <w:szCs w:val="32"/>
        </w:rPr>
        <w:t>根据声称的产品特性及临床预期风险，开展物理和机械</w:t>
      </w:r>
      <w:r w:rsidRPr="00640B84">
        <w:rPr>
          <w:color w:val="000000"/>
          <w:szCs w:val="32"/>
        </w:rPr>
        <w:lastRenderedPageBreak/>
        <w:t>性能验证</w:t>
      </w:r>
      <w:r w:rsidRPr="00EC56A8">
        <w:rPr>
          <w:szCs w:val="32"/>
        </w:rPr>
        <w:t>，可参考</w:t>
      </w:r>
      <w:r w:rsidR="000B11E6" w:rsidRPr="005366D4">
        <w:rPr>
          <w:bCs/>
          <w:szCs w:val="32"/>
        </w:rPr>
        <w:t>YY</w:t>
      </w:r>
      <w:r w:rsidR="000B11E6" w:rsidRPr="005366D4">
        <w:rPr>
          <w:rFonts w:hint="eastAsia"/>
          <w:bCs/>
          <w:szCs w:val="32"/>
        </w:rPr>
        <w:t xml:space="preserve">/T </w:t>
      </w:r>
      <w:r w:rsidR="000B11E6">
        <w:rPr>
          <w:bCs/>
          <w:szCs w:val="32"/>
        </w:rPr>
        <w:t>1779</w:t>
      </w:r>
      <w:r w:rsidR="000B11E6" w:rsidRPr="005366D4">
        <w:rPr>
          <w:bCs/>
          <w:szCs w:val="32"/>
        </w:rPr>
        <w:t>《</w:t>
      </w:r>
      <w:r w:rsidR="000B11E6" w:rsidRPr="005366D4">
        <w:rPr>
          <w:rFonts w:hint="eastAsia"/>
          <w:bCs/>
          <w:szCs w:val="32"/>
        </w:rPr>
        <w:t>牙科</w:t>
      </w:r>
      <w:r w:rsidR="000B11E6">
        <w:rPr>
          <w:rFonts w:hint="eastAsia"/>
          <w:bCs/>
          <w:szCs w:val="32"/>
        </w:rPr>
        <w:t>学</w:t>
      </w:r>
      <w:r w:rsidR="000B11E6">
        <w:rPr>
          <w:rFonts w:hint="eastAsia"/>
          <w:bCs/>
          <w:szCs w:val="32"/>
        </w:rPr>
        <w:t xml:space="preserve"> </w:t>
      </w:r>
      <w:r w:rsidR="000B11E6">
        <w:rPr>
          <w:rFonts w:hint="eastAsia"/>
          <w:bCs/>
          <w:szCs w:val="32"/>
        </w:rPr>
        <w:t>正畸</w:t>
      </w:r>
      <w:r w:rsidR="000B11E6">
        <w:rPr>
          <w:bCs/>
          <w:szCs w:val="32"/>
        </w:rPr>
        <w:t>支抗钉</w:t>
      </w:r>
      <w:r w:rsidR="000B11E6" w:rsidRPr="005366D4">
        <w:rPr>
          <w:bCs/>
          <w:szCs w:val="32"/>
        </w:rPr>
        <w:t>》</w:t>
      </w:r>
      <w:r w:rsidRPr="00EC56A8">
        <w:rPr>
          <w:szCs w:val="32"/>
        </w:rPr>
        <w:t>等相关标准。对于结构组成与已上市产品相似的产品</w:t>
      </w:r>
      <w:r w:rsidR="0079430B" w:rsidRPr="00EC56A8">
        <w:rPr>
          <w:rFonts w:hint="eastAsia"/>
          <w:szCs w:val="32"/>
        </w:rPr>
        <w:t>，</w:t>
      </w:r>
      <w:r w:rsidRPr="00EC56A8">
        <w:rPr>
          <w:szCs w:val="32"/>
        </w:rPr>
        <w:t>接受限值可直接参考上述</w:t>
      </w:r>
      <w:r w:rsidRPr="00640B84">
        <w:rPr>
          <w:color w:val="000000"/>
          <w:szCs w:val="32"/>
        </w:rPr>
        <w:t>标准中明确接</w:t>
      </w:r>
      <w:r w:rsidR="000B11E6">
        <w:rPr>
          <w:color w:val="000000"/>
          <w:szCs w:val="32"/>
        </w:rPr>
        <w:t>受阈值，对于相关标准中尚无接受阈值的性能要求，建议进行对比研究</w:t>
      </w:r>
      <w:r w:rsidR="004F6F8B" w:rsidRPr="004F6F8B">
        <w:rPr>
          <w:color w:val="000000"/>
          <w:szCs w:val="32"/>
        </w:rPr>
        <w:t>。</w:t>
      </w:r>
      <w:r w:rsidRPr="00640B84">
        <w:rPr>
          <w:color w:val="000000"/>
          <w:szCs w:val="32"/>
        </w:rPr>
        <w:t>研究项目</w:t>
      </w:r>
      <w:r w:rsidR="00101D67">
        <w:rPr>
          <w:rFonts w:hint="eastAsia"/>
          <w:kern w:val="0"/>
          <w:szCs w:val="32"/>
          <w:lang w:val="zh-CN"/>
        </w:rPr>
        <w:t>包括但</w:t>
      </w:r>
      <w:r w:rsidR="00101D67">
        <w:rPr>
          <w:kern w:val="0"/>
          <w:szCs w:val="32"/>
          <w:lang w:val="zh-CN"/>
        </w:rPr>
        <w:t>不限于</w:t>
      </w:r>
      <w:r w:rsidR="00101D67">
        <w:rPr>
          <w:rFonts w:hint="eastAsia"/>
          <w:kern w:val="0"/>
          <w:szCs w:val="32"/>
          <w:lang w:val="zh-CN"/>
        </w:rPr>
        <w:t>：</w:t>
      </w:r>
    </w:p>
    <w:p w:rsidR="00C5655D" w:rsidRDefault="004D7C66" w:rsidP="00EC56A8">
      <w:pPr>
        <w:spacing w:line="520" w:lineRule="exact"/>
        <w:ind w:firstLineChars="200" w:firstLine="640"/>
        <w:rPr>
          <w:bCs/>
          <w:color w:val="000000"/>
          <w:szCs w:val="32"/>
        </w:rPr>
      </w:pPr>
      <w:r>
        <w:rPr>
          <w:bCs/>
          <w:color w:val="000000"/>
          <w:szCs w:val="32"/>
        </w:rPr>
        <w:t>5.</w:t>
      </w:r>
      <w:r>
        <w:rPr>
          <w:rFonts w:hint="eastAsia"/>
          <w:bCs/>
          <w:color w:val="000000"/>
          <w:szCs w:val="32"/>
        </w:rPr>
        <w:t>2</w:t>
      </w:r>
      <w:r w:rsidR="00057B1A">
        <w:rPr>
          <w:bCs/>
          <w:color w:val="000000"/>
          <w:szCs w:val="32"/>
        </w:rPr>
        <w:t>.</w:t>
      </w:r>
      <w:r w:rsidR="00057B1A">
        <w:rPr>
          <w:rFonts w:hint="eastAsia"/>
          <w:bCs/>
          <w:color w:val="000000"/>
          <w:szCs w:val="32"/>
        </w:rPr>
        <w:t>1</w:t>
      </w:r>
      <w:r w:rsidR="000B11E6" w:rsidRPr="000B11E6">
        <w:rPr>
          <w:rFonts w:hint="eastAsia"/>
          <w:bCs/>
          <w:color w:val="000000"/>
          <w:szCs w:val="32"/>
        </w:rPr>
        <w:t>断裂扭矩</w:t>
      </w:r>
    </w:p>
    <w:p w:rsidR="00662C7C" w:rsidRPr="00662C7C" w:rsidRDefault="00662C7C" w:rsidP="00662C7C">
      <w:pPr>
        <w:pStyle w:val="a0"/>
        <w:ind w:firstLineChars="200" w:firstLine="640"/>
        <w:rPr>
          <w:rFonts w:ascii="Times New Roman" w:eastAsia="仿宋_GB2312" w:hAnsi="Times New Roman"/>
          <w:kern w:val="2"/>
          <w:sz w:val="32"/>
          <w:szCs w:val="32"/>
        </w:rPr>
      </w:pPr>
      <w:r w:rsidRPr="00662C7C">
        <w:rPr>
          <w:rFonts w:ascii="Times New Roman" w:eastAsia="仿宋_GB2312" w:hAnsi="Times New Roman" w:hint="eastAsia"/>
          <w:kern w:val="2"/>
          <w:sz w:val="32"/>
          <w:szCs w:val="32"/>
        </w:rPr>
        <w:t>需</w:t>
      </w:r>
      <w:r w:rsidRPr="00662C7C">
        <w:rPr>
          <w:rFonts w:ascii="Times New Roman" w:eastAsia="仿宋_GB2312" w:hAnsi="Times New Roman"/>
          <w:kern w:val="2"/>
          <w:sz w:val="32"/>
          <w:szCs w:val="32"/>
        </w:rPr>
        <w:t>参照</w:t>
      </w:r>
      <w:r w:rsidRPr="00662C7C">
        <w:rPr>
          <w:rFonts w:ascii="Times New Roman" w:eastAsia="仿宋_GB2312" w:hAnsi="Times New Roman" w:hint="eastAsia"/>
          <w:kern w:val="2"/>
          <w:sz w:val="32"/>
          <w:szCs w:val="32"/>
        </w:rPr>
        <w:t xml:space="preserve">YY/T 1779 </w:t>
      </w:r>
      <w:r w:rsidRPr="00662C7C">
        <w:rPr>
          <w:rFonts w:ascii="Times New Roman" w:eastAsia="仿宋_GB2312" w:hAnsi="Times New Roman" w:hint="eastAsia"/>
          <w:kern w:val="2"/>
          <w:sz w:val="32"/>
          <w:szCs w:val="32"/>
        </w:rPr>
        <w:t>《牙科学</w:t>
      </w:r>
      <w:r w:rsidRPr="00662C7C">
        <w:rPr>
          <w:rFonts w:ascii="Times New Roman" w:eastAsia="仿宋_GB2312" w:hAnsi="Times New Roman" w:hint="eastAsia"/>
          <w:kern w:val="2"/>
          <w:sz w:val="32"/>
          <w:szCs w:val="32"/>
        </w:rPr>
        <w:t xml:space="preserve"> </w:t>
      </w:r>
      <w:r w:rsidRPr="00662C7C">
        <w:rPr>
          <w:rFonts w:ascii="Times New Roman" w:eastAsia="仿宋_GB2312" w:hAnsi="Times New Roman"/>
          <w:kern w:val="2"/>
          <w:sz w:val="32"/>
          <w:szCs w:val="32"/>
        </w:rPr>
        <w:t>正畸支抗钉</w:t>
      </w:r>
      <w:r w:rsidRPr="00662C7C">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中</w:t>
      </w:r>
      <w:r>
        <w:rPr>
          <w:rFonts w:ascii="Times New Roman" w:eastAsia="仿宋_GB2312" w:hAnsi="Times New Roman"/>
          <w:kern w:val="2"/>
          <w:sz w:val="32"/>
          <w:szCs w:val="32"/>
        </w:rPr>
        <w:t>方法开展验证。</w:t>
      </w:r>
    </w:p>
    <w:p w:rsidR="00C5655D" w:rsidRDefault="004D7C66" w:rsidP="00C5655D">
      <w:pPr>
        <w:spacing w:line="520" w:lineRule="exact"/>
        <w:ind w:firstLineChars="200" w:firstLine="640"/>
        <w:rPr>
          <w:bCs/>
          <w:color w:val="000000"/>
          <w:szCs w:val="32"/>
        </w:rPr>
      </w:pPr>
      <w:r>
        <w:rPr>
          <w:bCs/>
          <w:color w:val="000000"/>
          <w:szCs w:val="32"/>
        </w:rPr>
        <w:t>5.</w:t>
      </w:r>
      <w:r>
        <w:rPr>
          <w:rFonts w:hint="eastAsia"/>
          <w:bCs/>
          <w:color w:val="000000"/>
          <w:szCs w:val="32"/>
        </w:rPr>
        <w:t>2</w:t>
      </w:r>
      <w:r w:rsidR="00C5655D" w:rsidRPr="00640B84">
        <w:rPr>
          <w:bCs/>
          <w:color w:val="000000"/>
          <w:szCs w:val="32"/>
        </w:rPr>
        <w:t>.</w:t>
      </w:r>
      <w:r w:rsidR="00057B1A">
        <w:rPr>
          <w:rFonts w:hint="eastAsia"/>
          <w:bCs/>
          <w:szCs w:val="32"/>
        </w:rPr>
        <w:t>2</w:t>
      </w:r>
      <w:r w:rsidR="000B11E6" w:rsidRPr="000B11E6">
        <w:rPr>
          <w:rFonts w:hint="eastAsia"/>
          <w:bCs/>
          <w:color w:val="000000"/>
          <w:szCs w:val="32"/>
        </w:rPr>
        <w:t>旋入扭矩</w:t>
      </w:r>
    </w:p>
    <w:p w:rsidR="00662C7C" w:rsidRPr="00662C7C" w:rsidRDefault="00662C7C" w:rsidP="00662C7C">
      <w:pPr>
        <w:pStyle w:val="a0"/>
        <w:ind w:firstLineChars="200" w:firstLine="640"/>
        <w:rPr>
          <w:rFonts w:ascii="Times New Roman" w:eastAsia="仿宋_GB2312" w:hAnsi="Times New Roman"/>
          <w:kern w:val="2"/>
          <w:sz w:val="32"/>
          <w:szCs w:val="32"/>
        </w:rPr>
      </w:pPr>
      <w:r w:rsidRPr="00662C7C">
        <w:rPr>
          <w:rFonts w:ascii="Times New Roman" w:eastAsia="仿宋_GB2312" w:hAnsi="Times New Roman" w:hint="eastAsia"/>
          <w:kern w:val="2"/>
          <w:sz w:val="32"/>
          <w:szCs w:val="32"/>
        </w:rPr>
        <w:t>需</w:t>
      </w:r>
      <w:r w:rsidRPr="00662C7C">
        <w:rPr>
          <w:rFonts w:ascii="Times New Roman" w:eastAsia="仿宋_GB2312" w:hAnsi="Times New Roman"/>
          <w:kern w:val="2"/>
          <w:sz w:val="32"/>
          <w:szCs w:val="32"/>
        </w:rPr>
        <w:t>参照</w:t>
      </w:r>
      <w:r w:rsidRPr="00662C7C">
        <w:rPr>
          <w:rFonts w:ascii="Times New Roman" w:eastAsia="仿宋_GB2312" w:hAnsi="Times New Roman" w:hint="eastAsia"/>
          <w:kern w:val="2"/>
          <w:sz w:val="32"/>
          <w:szCs w:val="32"/>
        </w:rPr>
        <w:t xml:space="preserve">YY/T 1779 </w:t>
      </w:r>
      <w:r w:rsidRPr="00662C7C">
        <w:rPr>
          <w:rFonts w:ascii="Times New Roman" w:eastAsia="仿宋_GB2312" w:hAnsi="Times New Roman" w:hint="eastAsia"/>
          <w:kern w:val="2"/>
          <w:sz w:val="32"/>
          <w:szCs w:val="32"/>
        </w:rPr>
        <w:t>《牙科学</w:t>
      </w:r>
      <w:r w:rsidRPr="00662C7C">
        <w:rPr>
          <w:rFonts w:ascii="Times New Roman" w:eastAsia="仿宋_GB2312" w:hAnsi="Times New Roman" w:hint="eastAsia"/>
          <w:kern w:val="2"/>
          <w:sz w:val="32"/>
          <w:szCs w:val="32"/>
        </w:rPr>
        <w:t xml:space="preserve"> </w:t>
      </w:r>
      <w:r w:rsidRPr="00662C7C">
        <w:rPr>
          <w:rFonts w:ascii="Times New Roman" w:eastAsia="仿宋_GB2312" w:hAnsi="Times New Roman"/>
          <w:kern w:val="2"/>
          <w:sz w:val="32"/>
          <w:szCs w:val="32"/>
        </w:rPr>
        <w:t>正畸支抗钉</w:t>
      </w:r>
      <w:r w:rsidRPr="00662C7C">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中</w:t>
      </w:r>
      <w:r>
        <w:rPr>
          <w:rFonts w:ascii="Times New Roman" w:eastAsia="仿宋_GB2312" w:hAnsi="Times New Roman"/>
          <w:kern w:val="2"/>
          <w:sz w:val="32"/>
          <w:szCs w:val="32"/>
        </w:rPr>
        <w:t>方法开展验证。</w:t>
      </w:r>
    </w:p>
    <w:p w:rsidR="00C5655D" w:rsidRDefault="004D7C66" w:rsidP="00C5655D">
      <w:pPr>
        <w:spacing w:line="520" w:lineRule="exact"/>
        <w:ind w:firstLineChars="200" w:firstLine="640"/>
        <w:rPr>
          <w:color w:val="000000"/>
          <w:szCs w:val="32"/>
        </w:rPr>
      </w:pPr>
      <w:r>
        <w:rPr>
          <w:bCs/>
          <w:color w:val="000000"/>
          <w:szCs w:val="32"/>
        </w:rPr>
        <w:t>5.</w:t>
      </w:r>
      <w:r>
        <w:rPr>
          <w:rFonts w:hint="eastAsia"/>
          <w:bCs/>
          <w:color w:val="000000"/>
          <w:szCs w:val="32"/>
        </w:rPr>
        <w:t>2</w:t>
      </w:r>
      <w:r w:rsidR="00057B1A">
        <w:rPr>
          <w:bCs/>
          <w:color w:val="000000"/>
          <w:szCs w:val="32"/>
        </w:rPr>
        <w:t>.</w:t>
      </w:r>
      <w:r w:rsidR="00057B1A">
        <w:rPr>
          <w:rFonts w:hint="eastAsia"/>
          <w:bCs/>
          <w:color w:val="000000"/>
          <w:szCs w:val="32"/>
        </w:rPr>
        <w:t>3</w:t>
      </w:r>
      <w:r w:rsidR="000B11E6" w:rsidRPr="000B11E6">
        <w:rPr>
          <w:rFonts w:hint="eastAsia"/>
          <w:bCs/>
          <w:color w:val="000000"/>
          <w:szCs w:val="32"/>
        </w:rPr>
        <w:t>轴向拔出力</w:t>
      </w:r>
      <w:r w:rsidR="00C5655D" w:rsidRPr="00640B84">
        <w:rPr>
          <w:color w:val="000000"/>
          <w:szCs w:val="32"/>
        </w:rPr>
        <w:t>。</w:t>
      </w:r>
    </w:p>
    <w:p w:rsidR="00662C7C" w:rsidRPr="00662C7C" w:rsidRDefault="00662C7C" w:rsidP="00662C7C">
      <w:pPr>
        <w:pStyle w:val="a0"/>
        <w:ind w:firstLineChars="200" w:firstLine="640"/>
        <w:rPr>
          <w:rFonts w:ascii="Times New Roman" w:eastAsia="仿宋_GB2312" w:hAnsi="Times New Roman"/>
          <w:kern w:val="2"/>
          <w:sz w:val="32"/>
          <w:szCs w:val="32"/>
        </w:rPr>
      </w:pPr>
      <w:r w:rsidRPr="00662C7C">
        <w:rPr>
          <w:rFonts w:ascii="Times New Roman" w:eastAsia="仿宋_GB2312" w:hAnsi="Times New Roman" w:hint="eastAsia"/>
          <w:kern w:val="2"/>
          <w:sz w:val="32"/>
          <w:szCs w:val="32"/>
        </w:rPr>
        <w:t>需</w:t>
      </w:r>
      <w:r>
        <w:rPr>
          <w:rFonts w:ascii="Times New Roman" w:eastAsia="仿宋_GB2312" w:hAnsi="Times New Roman" w:hint="eastAsia"/>
          <w:kern w:val="2"/>
          <w:sz w:val="32"/>
          <w:szCs w:val="32"/>
        </w:rPr>
        <w:t>验证</w:t>
      </w:r>
      <w:r>
        <w:rPr>
          <w:rFonts w:ascii="Times New Roman" w:eastAsia="仿宋_GB2312" w:hAnsi="Times New Roman"/>
          <w:kern w:val="2"/>
          <w:sz w:val="32"/>
          <w:szCs w:val="32"/>
        </w:rPr>
        <w:t>正畸支抗钉</w:t>
      </w:r>
      <w:r>
        <w:rPr>
          <w:rFonts w:ascii="Times New Roman" w:eastAsia="仿宋_GB2312" w:hAnsi="Times New Roman" w:hint="eastAsia"/>
          <w:kern w:val="2"/>
          <w:sz w:val="32"/>
          <w:szCs w:val="32"/>
        </w:rPr>
        <w:t>轴向</w:t>
      </w:r>
      <w:r>
        <w:rPr>
          <w:rFonts w:ascii="Times New Roman" w:eastAsia="仿宋_GB2312" w:hAnsi="Times New Roman"/>
          <w:kern w:val="2"/>
          <w:sz w:val="32"/>
          <w:szCs w:val="32"/>
        </w:rPr>
        <w:t>拔出力，可</w:t>
      </w:r>
      <w:r w:rsidRPr="00662C7C">
        <w:rPr>
          <w:rFonts w:ascii="Times New Roman" w:eastAsia="仿宋_GB2312" w:hAnsi="Times New Roman"/>
          <w:kern w:val="2"/>
          <w:sz w:val="32"/>
          <w:szCs w:val="32"/>
        </w:rPr>
        <w:t>参照</w:t>
      </w:r>
      <w:r w:rsidRPr="00662C7C">
        <w:rPr>
          <w:rFonts w:ascii="Times New Roman" w:eastAsia="仿宋_GB2312" w:hAnsi="Times New Roman" w:hint="eastAsia"/>
          <w:kern w:val="2"/>
          <w:sz w:val="32"/>
          <w:szCs w:val="32"/>
        </w:rPr>
        <w:t xml:space="preserve">YY/T </w:t>
      </w:r>
      <w:r>
        <w:rPr>
          <w:rFonts w:ascii="Times New Roman" w:eastAsia="仿宋_GB2312" w:hAnsi="Times New Roman"/>
          <w:kern w:val="2"/>
          <w:sz w:val="32"/>
          <w:szCs w:val="32"/>
        </w:rPr>
        <w:t>0018</w:t>
      </w:r>
      <w:r w:rsidRPr="00662C7C">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骨接合植入物</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金属</w:t>
      </w:r>
      <w:r>
        <w:rPr>
          <w:rFonts w:ascii="Times New Roman" w:eastAsia="仿宋_GB2312" w:hAnsi="Times New Roman"/>
          <w:kern w:val="2"/>
          <w:sz w:val="32"/>
          <w:szCs w:val="32"/>
        </w:rPr>
        <w:t>接骨螺钉</w:t>
      </w:r>
      <w:r w:rsidRPr="00662C7C">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中</w:t>
      </w:r>
      <w:r>
        <w:rPr>
          <w:rFonts w:ascii="Times New Roman" w:eastAsia="仿宋_GB2312" w:hAnsi="Times New Roman"/>
          <w:kern w:val="2"/>
          <w:sz w:val="32"/>
          <w:szCs w:val="32"/>
        </w:rPr>
        <w:t>方法开展验证。</w:t>
      </w:r>
    </w:p>
    <w:p w:rsidR="00C5655D" w:rsidRDefault="004D7C66" w:rsidP="00C5655D">
      <w:pPr>
        <w:spacing w:line="520" w:lineRule="exact"/>
        <w:ind w:firstLineChars="200" w:firstLine="640"/>
        <w:rPr>
          <w:bCs/>
          <w:color w:val="000000"/>
          <w:szCs w:val="32"/>
        </w:rPr>
      </w:pPr>
      <w:r>
        <w:rPr>
          <w:bCs/>
          <w:color w:val="000000"/>
          <w:szCs w:val="32"/>
        </w:rPr>
        <w:t>5.</w:t>
      </w:r>
      <w:r>
        <w:rPr>
          <w:rFonts w:hint="eastAsia"/>
          <w:bCs/>
          <w:color w:val="000000"/>
          <w:szCs w:val="32"/>
        </w:rPr>
        <w:t>2</w:t>
      </w:r>
      <w:r w:rsidR="00057B1A">
        <w:rPr>
          <w:bCs/>
          <w:color w:val="000000"/>
          <w:szCs w:val="32"/>
        </w:rPr>
        <w:t>.</w:t>
      </w:r>
      <w:r w:rsidR="00057B1A">
        <w:rPr>
          <w:rFonts w:hint="eastAsia"/>
          <w:bCs/>
          <w:color w:val="000000"/>
          <w:szCs w:val="32"/>
        </w:rPr>
        <w:t>4</w:t>
      </w:r>
      <w:r w:rsidR="000B11E6" w:rsidRPr="000B11E6">
        <w:rPr>
          <w:rFonts w:hint="eastAsia"/>
          <w:bCs/>
          <w:color w:val="000000"/>
          <w:szCs w:val="32"/>
        </w:rPr>
        <w:t>自攻性能</w:t>
      </w:r>
      <w:r w:rsidR="00057B1A">
        <w:rPr>
          <w:rFonts w:hint="eastAsia"/>
          <w:bCs/>
          <w:color w:val="000000"/>
          <w:szCs w:val="32"/>
        </w:rPr>
        <w:t>（如适用）</w:t>
      </w:r>
      <w:r w:rsidR="00C5655D" w:rsidRPr="00932C39">
        <w:rPr>
          <w:bCs/>
          <w:color w:val="000000"/>
          <w:szCs w:val="32"/>
        </w:rPr>
        <w:t>。</w:t>
      </w:r>
    </w:p>
    <w:p w:rsidR="00662C7C" w:rsidRPr="00662C7C" w:rsidRDefault="00662C7C" w:rsidP="00662C7C">
      <w:pPr>
        <w:pStyle w:val="a0"/>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对于</w:t>
      </w:r>
      <w:r>
        <w:rPr>
          <w:rFonts w:ascii="Times New Roman" w:eastAsia="仿宋_GB2312" w:hAnsi="Times New Roman"/>
          <w:kern w:val="2"/>
          <w:sz w:val="32"/>
          <w:szCs w:val="32"/>
        </w:rPr>
        <w:t>具有自攻性能的正畸支抗钉，</w:t>
      </w:r>
      <w:r w:rsidRPr="00662C7C">
        <w:rPr>
          <w:rFonts w:ascii="Times New Roman" w:eastAsia="仿宋_GB2312" w:hAnsi="Times New Roman" w:hint="eastAsia"/>
          <w:kern w:val="2"/>
          <w:sz w:val="32"/>
          <w:szCs w:val="32"/>
        </w:rPr>
        <w:t>需</w:t>
      </w:r>
      <w:r>
        <w:rPr>
          <w:rFonts w:ascii="Times New Roman" w:eastAsia="仿宋_GB2312" w:hAnsi="Times New Roman" w:hint="eastAsia"/>
          <w:kern w:val="2"/>
          <w:sz w:val="32"/>
          <w:szCs w:val="32"/>
        </w:rPr>
        <w:t>开展自攻性能</w:t>
      </w:r>
      <w:r>
        <w:rPr>
          <w:rFonts w:ascii="Times New Roman" w:eastAsia="仿宋_GB2312" w:hAnsi="Times New Roman"/>
          <w:kern w:val="2"/>
          <w:sz w:val="32"/>
          <w:szCs w:val="32"/>
        </w:rPr>
        <w:t>验证，可</w:t>
      </w:r>
      <w:r w:rsidRPr="00662C7C">
        <w:rPr>
          <w:rFonts w:ascii="Times New Roman" w:eastAsia="仿宋_GB2312" w:hAnsi="Times New Roman"/>
          <w:kern w:val="2"/>
          <w:sz w:val="32"/>
          <w:szCs w:val="32"/>
        </w:rPr>
        <w:t>参照</w:t>
      </w:r>
      <w:r w:rsidRPr="00662C7C">
        <w:rPr>
          <w:rFonts w:ascii="Times New Roman" w:eastAsia="仿宋_GB2312" w:hAnsi="Times New Roman" w:hint="eastAsia"/>
          <w:kern w:val="2"/>
          <w:sz w:val="32"/>
          <w:szCs w:val="32"/>
        </w:rPr>
        <w:t xml:space="preserve">YY/T </w:t>
      </w:r>
      <w:r>
        <w:rPr>
          <w:rFonts w:ascii="Times New Roman" w:eastAsia="仿宋_GB2312" w:hAnsi="Times New Roman"/>
          <w:kern w:val="2"/>
          <w:sz w:val="32"/>
          <w:szCs w:val="32"/>
        </w:rPr>
        <w:t>0018</w:t>
      </w:r>
      <w:r w:rsidRPr="00662C7C">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骨接合植入物</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金属</w:t>
      </w:r>
      <w:r>
        <w:rPr>
          <w:rFonts w:ascii="Times New Roman" w:eastAsia="仿宋_GB2312" w:hAnsi="Times New Roman"/>
          <w:kern w:val="2"/>
          <w:sz w:val="32"/>
          <w:szCs w:val="32"/>
        </w:rPr>
        <w:t>接骨螺钉</w:t>
      </w:r>
      <w:r w:rsidRPr="00662C7C">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中</w:t>
      </w:r>
      <w:r>
        <w:rPr>
          <w:rFonts w:ascii="Times New Roman" w:eastAsia="仿宋_GB2312" w:hAnsi="Times New Roman"/>
          <w:kern w:val="2"/>
          <w:sz w:val="32"/>
          <w:szCs w:val="32"/>
        </w:rPr>
        <w:t>方法开展验证。</w:t>
      </w:r>
    </w:p>
    <w:p w:rsidR="00932C39" w:rsidRDefault="00932C39" w:rsidP="00932C39">
      <w:pPr>
        <w:spacing w:line="520" w:lineRule="exact"/>
        <w:ind w:firstLineChars="200" w:firstLine="640"/>
        <w:rPr>
          <w:bCs/>
          <w:color w:val="000000"/>
          <w:szCs w:val="32"/>
        </w:rPr>
      </w:pPr>
      <w:r>
        <w:rPr>
          <w:rFonts w:hint="eastAsia"/>
          <w:bCs/>
          <w:color w:val="000000"/>
          <w:szCs w:val="32"/>
        </w:rPr>
        <w:t>5.2.5</w:t>
      </w:r>
      <w:r w:rsidRPr="00932C39">
        <w:rPr>
          <w:rFonts w:hint="eastAsia"/>
          <w:bCs/>
          <w:color w:val="000000"/>
          <w:szCs w:val="32"/>
        </w:rPr>
        <w:t>配合</w:t>
      </w:r>
      <w:r w:rsidRPr="00932C39">
        <w:rPr>
          <w:bCs/>
          <w:color w:val="000000"/>
          <w:szCs w:val="32"/>
        </w:rPr>
        <w:t>性能。</w:t>
      </w:r>
    </w:p>
    <w:p w:rsidR="00662C7C" w:rsidRDefault="00662C7C" w:rsidP="00662C7C">
      <w:pPr>
        <w:pStyle w:val="a0"/>
        <w:ind w:firstLineChars="200" w:firstLine="640"/>
        <w:rPr>
          <w:rFonts w:ascii="Times New Roman" w:eastAsia="仿宋_GB2312" w:hAnsi="Times New Roman"/>
          <w:kern w:val="2"/>
          <w:sz w:val="32"/>
          <w:szCs w:val="32"/>
        </w:rPr>
      </w:pPr>
      <w:r>
        <w:rPr>
          <w:rFonts w:ascii="Times New Roman" w:eastAsia="仿宋_GB2312" w:hAnsi="Times New Roman" w:hint="eastAsia"/>
          <w:kern w:val="2"/>
          <w:sz w:val="32"/>
          <w:szCs w:val="32"/>
        </w:rPr>
        <w:t>正畸</w:t>
      </w:r>
      <w:r>
        <w:rPr>
          <w:rFonts w:ascii="Times New Roman" w:eastAsia="仿宋_GB2312" w:hAnsi="Times New Roman"/>
          <w:kern w:val="2"/>
          <w:sz w:val="32"/>
          <w:szCs w:val="32"/>
        </w:rPr>
        <w:t>支抗钉</w:t>
      </w:r>
      <w:r>
        <w:rPr>
          <w:rFonts w:ascii="Times New Roman" w:eastAsia="仿宋_GB2312" w:hAnsi="Times New Roman" w:hint="eastAsia"/>
          <w:kern w:val="2"/>
          <w:sz w:val="32"/>
          <w:szCs w:val="32"/>
        </w:rPr>
        <w:t>需</w:t>
      </w:r>
      <w:r>
        <w:rPr>
          <w:rFonts w:ascii="Times New Roman" w:eastAsia="仿宋_GB2312" w:hAnsi="Times New Roman"/>
          <w:kern w:val="2"/>
          <w:sz w:val="32"/>
          <w:szCs w:val="32"/>
        </w:rPr>
        <w:t>与配合使用</w:t>
      </w:r>
      <w:r>
        <w:rPr>
          <w:rFonts w:ascii="Times New Roman" w:eastAsia="仿宋_GB2312" w:hAnsi="Times New Roman" w:hint="eastAsia"/>
          <w:kern w:val="2"/>
          <w:sz w:val="32"/>
          <w:szCs w:val="32"/>
        </w:rPr>
        <w:t>的</w:t>
      </w:r>
      <w:r>
        <w:rPr>
          <w:rFonts w:ascii="Times New Roman" w:eastAsia="仿宋_GB2312" w:hAnsi="Times New Roman"/>
          <w:kern w:val="2"/>
          <w:sz w:val="32"/>
          <w:szCs w:val="32"/>
        </w:rPr>
        <w:t>正畸附件开展配合性能验证。</w:t>
      </w:r>
    </w:p>
    <w:p w:rsidR="00C602E8" w:rsidRPr="00C602E8" w:rsidRDefault="00C602E8" w:rsidP="00C602E8">
      <w:pPr>
        <w:spacing w:line="520" w:lineRule="exact"/>
        <w:ind w:firstLineChars="200" w:firstLine="640"/>
        <w:rPr>
          <w:szCs w:val="32"/>
        </w:rPr>
      </w:pPr>
      <w:r>
        <w:rPr>
          <w:rFonts w:hint="eastAsia"/>
          <w:kern w:val="0"/>
          <w:szCs w:val="32"/>
          <w:lang w:val="zh-CN"/>
        </w:rPr>
        <w:t>上述</w:t>
      </w:r>
      <w:r w:rsidRPr="00AD075D">
        <w:rPr>
          <w:rFonts w:hint="eastAsia"/>
          <w:kern w:val="0"/>
          <w:szCs w:val="32"/>
          <w:lang w:val="zh-CN"/>
        </w:rPr>
        <w:t>研究</w:t>
      </w:r>
      <w:r>
        <w:rPr>
          <w:rFonts w:hint="eastAsia"/>
          <w:kern w:val="0"/>
          <w:szCs w:val="32"/>
          <w:lang w:val="zh-CN"/>
        </w:rPr>
        <w:t>均</w:t>
      </w:r>
      <w:r w:rsidRPr="00AD075D">
        <w:rPr>
          <w:rFonts w:hint="eastAsia"/>
          <w:kern w:val="0"/>
          <w:szCs w:val="32"/>
          <w:lang w:val="zh-CN"/>
        </w:rPr>
        <w:t>需考虑产品的结构设计、尺寸规格、其受力模式及预期使用方法等影响因素，提供试验方法、参数设定（如加载模式、载荷大小、试验配置等）等的确定依据，分析论证试验结果的可接受性。</w:t>
      </w:r>
    </w:p>
    <w:p w:rsidR="00C5655D" w:rsidRPr="00640B84" w:rsidRDefault="00C5655D" w:rsidP="00C5655D">
      <w:pPr>
        <w:spacing w:line="520" w:lineRule="exact"/>
        <w:ind w:firstLineChars="200" w:firstLine="640"/>
        <w:rPr>
          <w:color w:val="000000"/>
          <w:szCs w:val="32"/>
        </w:rPr>
      </w:pPr>
      <w:r w:rsidRPr="00640B84">
        <w:rPr>
          <w:color w:val="000000"/>
          <w:szCs w:val="32"/>
        </w:rPr>
        <w:t>5.3</w:t>
      </w:r>
      <w:r w:rsidRPr="00640B84">
        <w:rPr>
          <w:color w:val="000000"/>
          <w:szCs w:val="32"/>
        </w:rPr>
        <w:t>生物学特性研究</w:t>
      </w:r>
    </w:p>
    <w:p w:rsidR="00A7588E" w:rsidRDefault="00781B63" w:rsidP="00A7588E">
      <w:pPr>
        <w:spacing w:line="520" w:lineRule="exact"/>
        <w:ind w:firstLineChars="200" w:firstLine="640"/>
        <w:rPr>
          <w:szCs w:val="32"/>
        </w:rPr>
      </w:pPr>
      <w:r>
        <w:rPr>
          <w:rFonts w:hint="eastAsia"/>
          <w:bCs/>
          <w:szCs w:val="32"/>
        </w:rPr>
        <w:t>正畸支抗</w:t>
      </w:r>
      <w:r>
        <w:rPr>
          <w:bCs/>
          <w:szCs w:val="32"/>
        </w:rPr>
        <w:t>钉</w:t>
      </w:r>
      <w:r w:rsidR="00C5655D" w:rsidRPr="00EC56A8">
        <w:rPr>
          <w:szCs w:val="32"/>
        </w:rPr>
        <w:t>与</w:t>
      </w:r>
      <w:r>
        <w:rPr>
          <w:rFonts w:hint="eastAsia"/>
          <w:szCs w:val="32"/>
        </w:rPr>
        <w:t>牙槽骨</w:t>
      </w:r>
      <w:r w:rsidR="00A7588E">
        <w:rPr>
          <w:rFonts w:hint="eastAsia"/>
          <w:szCs w:val="32"/>
        </w:rPr>
        <w:t>及</w:t>
      </w:r>
      <w:r w:rsidR="00A7588E">
        <w:rPr>
          <w:szCs w:val="32"/>
        </w:rPr>
        <w:t>口腔软组织</w:t>
      </w:r>
      <w:r w:rsidR="00C5655D" w:rsidRPr="00640B84">
        <w:rPr>
          <w:szCs w:val="32"/>
        </w:rPr>
        <w:t>持久接触，生物相容性评价应遵循</w:t>
      </w:r>
      <w:r w:rsidR="00C5655D" w:rsidRPr="00640B84">
        <w:rPr>
          <w:szCs w:val="32"/>
        </w:rPr>
        <w:t>GB/T 16886.1</w:t>
      </w:r>
      <w:r w:rsidR="00C5655D" w:rsidRPr="00640B84">
        <w:rPr>
          <w:szCs w:val="32"/>
        </w:rPr>
        <w:t>《医疗器械生物学评价第</w:t>
      </w:r>
      <w:r w:rsidR="00C5655D" w:rsidRPr="00640B84">
        <w:rPr>
          <w:szCs w:val="32"/>
        </w:rPr>
        <w:t>1</w:t>
      </w:r>
      <w:r w:rsidR="00C5655D" w:rsidRPr="00640B84">
        <w:rPr>
          <w:szCs w:val="32"/>
        </w:rPr>
        <w:t>部分：</w:t>
      </w:r>
      <w:r w:rsidR="00C5655D" w:rsidRPr="00640B84">
        <w:rPr>
          <w:szCs w:val="32"/>
        </w:rPr>
        <w:lastRenderedPageBreak/>
        <w:t>风险管理过程中的评价与试验》和</w:t>
      </w:r>
      <w:r w:rsidR="00C5655D" w:rsidRPr="00640B84">
        <w:rPr>
          <w:szCs w:val="32"/>
        </w:rPr>
        <w:t>YY/T 0268</w:t>
      </w:r>
      <w:r w:rsidR="00C5655D" w:rsidRPr="00640B84">
        <w:rPr>
          <w:szCs w:val="32"/>
        </w:rPr>
        <w:t>《牙科学</w:t>
      </w:r>
      <w:r w:rsidR="00C5655D" w:rsidRPr="00640B84">
        <w:rPr>
          <w:szCs w:val="32"/>
        </w:rPr>
        <w:t xml:space="preserve"> </w:t>
      </w:r>
      <w:r w:rsidR="00C5655D" w:rsidRPr="00640B84">
        <w:rPr>
          <w:szCs w:val="32"/>
        </w:rPr>
        <w:t>口腔医疗器械生物学评价第</w:t>
      </w:r>
      <w:r w:rsidR="00C5655D" w:rsidRPr="00640B84">
        <w:rPr>
          <w:szCs w:val="32"/>
        </w:rPr>
        <w:t>1</w:t>
      </w:r>
      <w:r w:rsidR="00C5655D" w:rsidRPr="00640B84">
        <w:rPr>
          <w:szCs w:val="32"/>
        </w:rPr>
        <w:t>单元：评价与试验》相关要求及《国家食品药品监督管理局关于印发医疗器械生物学评价和审查指南的通知》中的审查要点进行风险评价。生物学评定终点可参考</w:t>
      </w:r>
      <w:r w:rsidR="00C5655D" w:rsidRPr="00640B84">
        <w:rPr>
          <w:szCs w:val="32"/>
        </w:rPr>
        <w:t>YY/T 0268</w:t>
      </w:r>
      <w:r w:rsidR="00C5655D" w:rsidRPr="00640B84">
        <w:rPr>
          <w:szCs w:val="32"/>
        </w:rPr>
        <w:t>《牙科学</w:t>
      </w:r>
      <w:r w:rsidR="00C5655D" w:rsidRPr="00640B84">
        <w:rPr>
          <w:szCs w:val="32"/>
        </w:rPr>
        <w:t xml:space="preserve"> </w:t>
      </w:r>
      <w:r w:rsidR="00C5655D" w:rsidRPr="00640B84">
        <w:rPr>
          <w:szCs w:val="32"/>
        </w:rPr>
        <w:t>口腔医疗器械生物学评价第</w:t>
      </w:r>
      <w:r w:rsidR="00C5655D" w:rsidRPr="00640B84">
        <w:rPr>
          <w:szCs w:val="32"/>
        </w:rPr>
        <w:t>1</w:t>
      </w:r>
      <w:r w:rsidR="00C5655D" w:rsidRPr="00640B84">
        <w:rPr>
          <w:szCs w:val="32"/>
        </w:rPr>
        <w:t>单元：评价与试验》附录</w:t>
      </w:r>
      <w:r w:rsidR="00C5655D" w:rsidRPr="00640B84">
        <w:rPr>
          <w:szCs w:val="32"/>
        </w:rPr>
        <w:t>A</w:t>
      </w:r>
      <w:r w:rsidR="00C5655D" w:rsidRPr="00640B84">
        <w:rPr>
          <w:szCs w:val="32"/>
        </w:rPr>
        <w:t>相关</w:t>
      </w:r>
      <w:r w:rsidR="00C5655D" w:rsidRPr="00EC56A8">
        <w:rPr>
          <w:szCs w:val="32"/>
        </w:rPr>
        <w:t>要求，一般包括细胞毒性、致</w:t>
      </w:r>
      <w:r w:rsidR="000052BD" w:rsidRPr="00EC56A8">
        <w:rPr>
          <w:szCs w:val="32"/>
        </w:rPr>
        <w:t>敏、刺激或皮内反应（或口腔黏膜刺激试验）、亚慢性毒性、遗传毒性</w:t>
      </w:r>
      <w:r w:rsidR="000052BD" w:rsidRPr="00EC56A8">
        <w:rPr>
          <w:rFonts w:hint="eastAsia"/>
          <w:szCs w:val="32"/>
        </w:rPr>
        <w:t>、</w:t>
      </w:r>
      <w:r w:rsidR="00A7588E">
        <w:rPr>
          <w:rFonts w:hint="eastAsia"/>
          <w:szCs w:val="32"/>
        </w:rPr>
        <w:t>植入反应</w:t>
      </w:r>
      <w:r w:rsidR="00C5655D" w:rsidRPr="00EC56A8">
        <w:rPr>
          <w:szCs w:val="32"/>
        </w:rPr>
        <w:t>，必要时，开展生物学试验</w:t>
      </w:r>
      <w:r w:rsidR="00285A30">
        <w:rPr>
          <w:rFonts w:hint="eastAsia"/>
          <w:szCs w:val="32"/>
        </w:rPr>
        <w:t>。</w:t>
      </w:r>
      <w:r w:rsidR="00285A30" w:rsidRPr="00285A30">
        <w:rPr>
          <w:rFonts w:hint="eastAsia"/>
          <w:szCs w:val="32"/>
        </w:rPr>
        <w:t>对于</w:t>
      </w:r>
      <w:r w:rsidR="00285A30" w:rsidRPr="00285A30">
        <w:rPr>
          <w:szCs w:val="32"/>
        </w:rPr>
        <w:t>采用新材料、活性成分</w:t>
      </w:r>
      <w:r w:rsidR="00285A30" w:rsidRPr="00285A30">
        <w:rPr>
          <w:rFonts w:hint="eastAsia"/>
          <w:szCs w:val="32"/>
        </w:rPr>
        <w:t>、新技术的</w:t>
      </w:r>
      <w:r w:rsidR="00285A30" w:rsidRPr="00285A30">
        <w:rPr>
          <w:szCs w:val="32"/>
        </w:rPr>
        <w:t>产品</w:t>
      </w:r>
      <w:r w:rsidR="00285A30" w:rsidRPr="00285A30">
        <w:rPr>
          <w:rFonts w:hint="eastAsia"/>
          <w:szCs w:val="32"/>
        </w:rPr>
        <w:t>，</w:t>
      </w:r>
      <w:r w:rsidR="00285A30" w:rsidRPr="00285A30">
        <w:rPr>
          <w:szCs w:val="32"/>
        </w:rPr>
        <w:t>且</w:t>
      </w:r>
      <w:r w:rsidR="00285A30" w:rsidRPr="00285A30">
        <w:rPr>
          <w:rFonts w:hint="eastAsia"/>
          <w:szCs w:val="32"/>
        </w:rPr>
        <w:t>无</w:t>
      </w:r>
      <w:r w:rsidR="00285A30" w:rsidRPr="00285A30">
        <w:rPr>
          <w:szCs w:val="32"/>
        </w:rPr>
        <w:t>人体应用史的，生物学评价终点还需进一步考虑</w:t>
      </w:r>
      <w:r w:rsidR="00285A30" w:rsidRPr="00285A30">
        <w:rPr>
          <w:rFonts w:hint="eastAsia"/>
          <w:szCs w:val="32"/>
        </w:rPr>
        <w:t>亚急</w:t>
      </w:r>
      <w:r w:rsidR="00285A30" w:rsidRPr="00285A30">
        <w:rPr>
          <w:szCs w:val="32"/>
        </w:rPr>
        <w:t>性全身毒性、慢性全身毒性、致癌性。</w:t>
      </w:r>
    </w:p>
    <w:p w:rsidR="009911B5" w:rsidRDefault="00A7588E" w:rsidP="009911B5">
      <w:pPr>
        <w:spacing w:line="520" w:lineRule="exact"/>
        <w:ind w:firstLineChars="200" w:firstLine="640"/>
        <w:rPr>
          <w:bCs/>
          <w:szCs w:val="32"/>
        </w:rPr>
      </w:pPr>
      <w:r>
        <w:rPr>
          <w:rFonts w:hint="eastAsia"/>
          <w:bCs/>
          <w:szCs w:val="32"/>
        </w:rPr>
        <w:t>对于</w:t>
      </w:r>
      <w:r>
        <w:rPr>
          <w:bCs/>
          <w:szCs w:val="32"/>
        </w:rPr>
        <w:t>采用</w:t>
      </w:r>
      <w:r w:rsidRPr="00A7588E">
        <w:rPr>
          <w:rFonts w:hint="eastAsia"/>
          <w:bCs/>
          <w:szCs w:val="32"/>
        </w:rPr>
        <w:t>GB/T 13810</w:t>
      </w:r>
      <w:r w:rsidRPr="00A7588E">
        <w:rPr>
          <w:rFonts w:hint="eastAsia"/>
          <w:bCs/>
          <w:szCs w:val="32"/>
        </w:rPr>
        <w:t>《外科植入物用钛及钛合金加工材》或符合美国</w:t>
      </w:r>
      <w:r w:rsidRPr="00A7588E">
        <w:rPr>
          <w:rFonts w:hint="eastAsia"/>
          <w:bCs/>
          <w:szCs w:val="32"/>
        </w:rPr>
        <w:t>ASTM</w:t>
      </w:r>
      <w:r w:rsidRPr="00A7588E">
        <w:rPr>
          <w:rFonts w:hint="eastAsia"/>
          <w:bCs/>
          <w:szCs w:val="32"/>
        </w:rPr>
        <w:t>系列标准的植入钛、钛合金材料，且器械表面未经改性处理</w:t>
      </w:r>
      <w:r>
        <w:rPr>
          <w:rFonts w:hint="eastAsia"/>
          <w:bCs/>
          <w:szCs w:val="32"/>
        </w:rPr>
        <w:t>的正畸支抗</w:t>
      </w:r>
      <w:r>
        <w:rPr>
          <w:bCs/>
          <w:szCs w:val="32"/>
        </w:rPr>
        <w:t>钉</w:t>
      </w:r>
      <w:r>
        <w:rPr>
          <w:rFonts w:hint="eastAsia"/>
          <w:bCs/>
          <w:szCs w:val="32"/>
        </w:rPr>
        <w:t>产品</w:t>
      </w:r>
      <w:r>
        <w:rPr>
          <w:bCs/>
          <w:szCs w:val="32"/>
        </w:rPr>
        <w:t>，</w:t>
      </w:r>
      <w:r>
        <w:rPr>
          <w:rFonts w:hint="eastAsia"/>
          <w:bCs/>
          <w:szCs w:val="32"/>
        </w:rPr>
        <w:t>可</w:t>
      </w:r>
      <w:r>
        <w:rPr>
          <w:bCs/>
          <w:szCs w:val="32"/>
        </w:rPr>
        <w:t>申请豁免</w:t>
      </w:r>
      <w:r w:rsidRPr="00A7588E">
        <w:rPr>
          <w:rFonts w:hint="eastAsia"/>
          <w:bCs/>
          <w:szCs w:val="32"/>
        </w:rPr>
        <w:t>生物</w:t>
      </w:r>
      <w:r>
        <w:rPr>
          <w:rFonts w:hint="eastAsia"/>
          <w:bCs/>
          <w:szCs w:val="32"/>
        </w:rPr>
        <w:t>学</w:t>
      </w:r>
      <w:r>
        <w:rPr>
          <w:bCs/>
          <w:szCs w:val="32"/>
        </w:rPr>
        <w:t>试验</w:t>
      </w:r>
      <w:r w:rsidRPr="00A7588E">
        <w:rPr>
          <w:rFonts w:hint="eastAsia"/>
          <w:bCs/>
          <w:szCs w:val="32"/>
        </w:rPr>
        <w:t>，应当提交生物相容性评价报告。</w:t>
      </w:r>
    </w:p>
    <w:p w:rsidR="009911B5" w:rsidRPr="009911B5" w:rsidRDefault="009911B5" w:rsidP="009911B5">
      <w:pPr>
        <w:spacing w:line="520" w:lineRule="exact"/>
        <w:ind w:firstLineChars="200" w:firstLine="640"/>
        <w:rPr>
          <w:bCs/>
          <w:szCs w:val="32"/>
        </w:rPr>
      </w:pPr>
      <w:r w:rsidRPr="009911B5">
        <w:rPr>
          <w:rFonts w:hint="eastAsia"/>
          <w:bCs/>
          <w:szCs w:val="32"/>
        </w:rPr>
        <w:t>对于</w:t>
      </w:r>
      <w:r>
        <w:rPr>
          <w:rFonts w:hint="eastAsia"/>
          <w:bCs/>
          <w:szCs w:val="32"/>
        </w:rPr>
        <w:t>具有</w:t>
      </w:r>
      <w:r>
        <w:rPr>
          <w:bCs/>
          <w:szCs w:val="32"/>
        </w:rPr>
        <w:t>着色阳极氧化的</w:t>
      </w:r>
      <w:r>
        <w:rPr>
          <w:rFonts w:hint="eastAsia"/>
          <w:bCs/>
          <w:szCs w:val="32"/>
        </w:rPr>
        <w:t>正畸支抗</w:t>
      </w:r>
      <w:r>
        <w:rPr>
          <w:bCs/>
          <w:szCs w:val="32"/>
        </w:rPr>
        <w:t>钉</w:t>
      </w:r>
      <w:r>
        <w:rPr>
          <w:rFonts w:hint="eastAsia"/>
          <w:bCs/>
          <w:szCs w:val="32"/>
        </w:rPr>
        <w:t>，医疗</w:t>
      </w:r>
      <w:r>
        <w:rPr>
          <w:bCs/>
          <w:szCs w:val="32"/>
        </w:rPr>
        <w:t>器械注册</w:t>
      </w:r>
      <w:r w:rsidRPr="009911B5">
        <w:rPr>
          <w:rFonts w:hint="eastAsia"/>
          <w:bCs/>
          <w:szCs w:val="32"/>
        </w:rPr>
        <w:t>申请人有相同着色阳极氧化工艺处理的同类或骨科植入物产品获准上市，则申请人可按照《关于印发医疗器械生物学评价和审查指南的通知》（国食药监械</w:t>
      </w:r>
      <w:r w:rsidRPr="009911B5">
        <w:rPr>
          <w:bCs/>
          <w:szCs w:val="32"/>
        </w:rPr>
        <w:t>[2007]345</w:t>
      </w:r>
      <w:r w:rsidRPr="009911B5">
        <w:rPr>
          <w:rFonts w:hint="eastAsia"/>
          <w:bCs/>
          <w:szCs w:val="32"/>
        </w:rPr>
        <w:t>号）论述申报产品与市售产品的等同性，提交生物学评价资料。对于生物学评价资料中与市售产品加工过程的等同性论述，申请人需针对着色阳极氧化工艺提交着色阳极氧化工艺验证资料（需包含依据</w:t>
      </w:r>
      <w:r w:rsidRPr="009911B5">
        <w:rPr>
          <w:bCs/>
          <w:szCs w:val="32"/>
        </w:rPr>
        <w:t>YY/T 1615</w:t>
      </w:r>
      <w:r w:rsidRPr="009911B5">
        <w:rPr>
          <w:rFonts w:hint="eastAsia"/>
          <w:bCs/>
          <w:szCs w:val="32"/>
        </w:rPr>
        <w:t>《外科植入物</w:t>
      </w:r>
      <w:r w:rsidRPr="009911B5">
        <w:rPr>
          <w:bCs/>
          <w:szCs w:val="32"/>
        </w:rPr>
        <w:t xml:space="preserve"> </w:t>
      </w:r>
      <w:r w:rsidRPr="009911B5">
        <w:rPr>
          <w:rFonts w:hint="eastAsia"/>
          <w:bCs/>
          <w:szCs w:val="32"/>
        </w:rPr>
        <w:t>钛及钛合金阳极氧化膜通用要求》进行的氧化膜性能验证报告）等支持性文件，证明申报产品的着色阳极氧化工艺与同企业已上市产品着色阳极氧化工艺的等同性。</w:t>
      </w:r>
      <w:r w:rsidRPr="009911B5">
        <w:rPr>
          <w:bCs/>
          <w:szCs w:val="32"/>
        </w:rPr>
        <w:t xml:space="preserve"> </w:t>
      </w:r>
    </w:p>
    <w:p w:rsidR="00C5655D" w:rsidRPr="00640B84" w:rsidRDefault="00C5655D" w:rsidP="00C5655D">
      <w:pPr>
        <w:widowControl/>
        <w:spacing w:line="520" w:lineRule="exact"/>
        <w:ind w:firstLineChars="200" w:firstLine="640"/>
        <w:rPr>
          <w:kern w:val="0"/>
          <w:szCs w:val="32"/>
        </w:rPr>
      </w:pPr>
      <w:r w:rsidRPr="00A7588E">
        <w:rPr>
          <w:szCs w:val="32"/>
        </w:rPr>
        <w:lastRenderedPageBreak/>
        <w:t>5.4</w:t>
      </w:r>
      <w:r w:rsidRPr="00A7588E">
        <w:rPr>
          <w:szCs w:val="32"/>
        </w:rPr>
        <w:t>动物</w:t>
      </w:r>
      <w:r w:rsidRPr="00640B84">
        <w:rPr>
          <w:kern w:val="0"/>
          <w:szCs w:val="32"/>
        </w:rPr>
        <w:t>试验研究</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参照《医疗器械动物试验研究注册审查指导原则</w:t>
      </w:r>
      <w:r w:rsidRPr="00640B84">
        <w:rPr>
          <w:color w:val="000000"/>
          <w:szCs w:val="32"/>
        </w:rPr>
        <w:t xml:space="preserve"> </w:t>
      </w:r>
      <w:r w:rsidRPr="00640B84">
        <w:rPr>
          <w:color w:val="000000"/>
          <w:szCs w:val="32"/>
        </w:rPr>
        <w:t>第一部分：决策原则》确定是否需要在活体动物上进行动物试验。如经决策分析需开展动物试验研究，可参照《医疗器械动物试验研究注册审查指导原则</w:t>
      </w:r>
      <w:r w:rsidRPr="00640B84">
        <w:rPr>
          <w:color w:val="000000"/>
          <w:szCs w:val="32"/>
        </w:rPr>
        <w:t xml:space="preserve"> </w:t>
      </w:r>
      <w:r w:rsidRPr="00640B84">
        <w:rPr>
          <w:color w:val="000000"/>
          <w:szCs w:val="32"/>
        </w:rPr>
        <w:t>第二部分：试验设计、实施质量保证》中相关要求进行。</w:t>
      </w:r>
      <w:r w:rsidRPr="00640B84">
        <w:rPr>
          <w:bCs/>
          <w:szCs w:val="32"/>
        </w:rPr>
        <w:t>一般对于工作机理明确、设计定型，生产工艺成熟，且不改变常规用途的产品不需要进行动物试验研究。</w:t>
      </w:r>
    </w:p>
    <w:p w:rsidR="00CF11A3" w:rsidRDefault="00CF11A3" w:rsidP="00CF11A3">
      <w:pPr>
        <w:widowControl/>
        <w:spacing w:line="520" w:lineRule="exact"/>
        <w:ind w:firstLineChars="200" w:firstLine="640"/>
        <w:textAlignment w:val="center"/>
        <w:rPr>
          <w:kern w:val="0"/>
          <w:szCs w:val="32"/>
        </w:rPr>
      </w:pPr>
      <w:r>
        <w:rPr>
          <w:szCs w:val="32"/>
        </w:rPr>
        <w:t>5.5</w:t>
      </w:r>
      <w:r>
        <w:rPr>
          <w:kern w:val="0"/>
          <w:szCs w:val="32"/>
        </w:rPr>
        <w:t>清洗和灭菌研究</w:t>
      </w:r>
    </w:p>
    <w:p w:rsidR="00CF11A3" w:rsidRDefault="00CF11A3" w:rsidP="00CF11A3">
      <w:pPr>
        <w:widowControl/>
        <w:spacing w:line="520" w:lineRule="exact"/>
        <w:ind w:firstLineChars="200" w:firstLine="640"/>
        <w:rPr>
          <w:kern w:val="0"/>
          <w:szCs w:val="32"/>
        </w:rPr>
      </w:pPr>
      <w:r>
        <w:rPr>
          <w:kern w:val="0"/>
          <w:szCs w:val="32"/>
        </w:rPr>
        <w:t>5.5.1</w:t>
      </w:r>
      <w:r>
        <w:rPr>
          <w:kern w:val="0"/>
          <w:szCs w:val="32"/>
        </w:rPr>
        <w:t>清洗</w:t>
      </w:r>
    </w:p>
    <w:p w:rsidR="00CF11A3" w:rsidRDefault="00CF11A3" w:rsidP="00CF11A3">
      <w:pPr>
        <w:widowControl/>
        <w:spacing w:line="520" w:lineRule="exact"/>
        <w:ind w:firstLineChars="200" w:firstLine="640"/>
        <w:rPr>
          <w:kern w:val="0"/>
          <w:szCs w:val="32"/>
        </w:rPr>
      </w:pPr>
      <w:r>
        <w:rPr>
          <w:kern w:val="0"/>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CF11A3" w:rsidRDefault="00CF11A3" w:rsidP="00CF11A3">
      <w:pPr>
        <w:widowControl/>
        <w:spacing w:line="520" w:lineRule="exact"/>
        <w:ind w:firstLineChars="200" w:firstLine="640"/>
        <w:rPr>
          <w:kern w:val="0"/>
          <w:szCs w:val="32"/>
        </w:rPr>
      </w:pPr>
      <w:r>
        <w:rPr>
          <w:kern w:val="0"/>
          <w:szCs w:val="32"/>
        </w:rPr>
        <w:t>5.5.2</w:t>
      </w:r>
      <w:r>
        <w:rPr>
          <w:kern w:val="0"/>
          <w:szCs w:val="32"/>
        </w:rPr>
        <w:t>灭菌研究</w:t>
      </w:r>
    </w:p>
    <w:p w:rsidR="00CF11A3" w:rsidRDefault="00CF11A3" w:rsidP="00CF11A3">
      <w:pPr>
        <w:widowControl/>
        <w:spacing w:line="520" w:lineRule="exact"/>
        <w:ind w:firstLineChars="200" w:firstLine="640"/>
        <w:rPr>
          <w:kern w:val="0"/>
          <w:szCs w:val="32"/>
        </w:rPr>
      </w:pPr>
      <w:r>
        <w:rPr>
          <w:kern w:val="0"/>
          <w:szCs w:val="32"/>
        </w:rPr>
        <w:t>描述用于保证产品无菌的质量保证体系，明确灭菌工艺（方法和参数）和无菌保证水平（</w:t>
      </w:r>
      <w:r>
        <w:rPr>
          <w:kern w:val="0"/>
          <w:szCs w:val="32"/>
        </w:rPr>
        <w:t>SAL</w:t>
      </w:r>
      <w:r>
        <w:rPr>
          <w:kern w:val="0"/>
          <w:szCs w:val="32"/>
        </w:rPr>
        <w:t>）。产品的无菌保证水平（</w:t>
      </w:r>
      <w:r>
        <w:rPr>
          <w:kern w:val="0"/>
          <w:szCs w:val="32"/>
        </w:rPr>
        <w:t>SAL</w:t>
      </w:r>
      <w:r>
        <w:rPr>
          <w:kern w:val="0"/>
          <w:szCs w:val="32"/>
        </w:rPr>
        <w:t>）需达到</w:t>
      </w:r>
      <w:r>
        <w:rPr>
          <w:kern w:val="0"/>
          <w:szCs w:val="32"/>
        </w:rPr>
        <w:t>10</w:t>
      </w:r>
      <w:r>
        <w:rPr>
          <w:kern w:val="0"/>
          <w:szCs w:val="32"/>
          <w:vertAlign w:val="superscript"/>
        </w:rPr>
        <w:t>-6</w:t>
      </w:r>
      <w:r>
        <w:rPr>
          <w:kern w:val="0"/>
          <w:szCs w:val="32"/>
        </w:rPr>
        <w:t>。</w:t>
      </w:r>
    </w:p>
    <w:p w:rsidR="00CF11A3" w:rsidRDefault="00CF11A3" w:rsidP="00CF11A3">
      <w:pPr>
        <w:widowControl/>
        <w:spacing w:line="520" w:lineRule="exact"/>
        <w:ind w:firstLineChars="200" w:firstLine="640"/>
        <w:rPr>
          <w:kern w:val="0"/>
          <w:szCs w:val="32"/>
        </w:rPr>
      </w:pPr>
      <w:r>
        <w:rPr>
          <w:kern w:val="0"/>
          <w:szCs w:val="32"/>
        </w:rPr>
        <w:t>5.5.2.1</w:t>
      </w:r>
      <w:r>
        <w:rPr>
          <w:kern w:val="0"/>
          <w:szCs w:val="32"/>
        </w:rPr>
        <w:t>生产企业灭菌</w:t>
      </w:r>
    </w:p>
    <w:p w:rsidR="00CF11A3" w:rsidRDefault="00CF11A3" w:rsidP="00CF11A3">
      <w:pPr>
        <w:widowControl/>
        <w:spacing w:line="520" w:lineRule="exact"/>
        <w:ind w:firstLineChars="200" w:firstLine="640"/>
        <w:rPr>
          <w:kern w:val="0"/>
          <w:szCs w:val="32"/>
        </w:rPr>
      </w:pPr>
      <w:r>
        <w:rPr>
          <w:kern w:val="0"/>
          <w:szCs w:val="32"/>
        </w:rPr>
        <w:t>对于经辐照灭菌的产品，需明确辐照剂量及相关的验证报告，具体的剂量确定依据可参照</w:t>
      </w:r>
      <w:r>
        <w:rPr>
          <w:kern w:val="0"/>
          <w:szCs w:val="32"/>
        </w:rPr>
        <w:t>GB 18280</w:t>
      </w:r>
      <w:r>
        <w:rPr>
          <w:kern w:val="0"/>
          <w:szCs w:val="32"/>
        </w:rPr>
        <w:t>系列标准。</w:t>
      </w:r>
    </w:p>
    <w:p w:rsidR="00CF11A3" w:rsidRDefault="00CF11A3" w:rsidP="00CF11A3">
      <w:pPr>
        <w:widowControl/>
        <w:spacing w:line="520" w:lineRule="exact"/>
        <w:ind w:firstLineChars="200" w:firstLine="640"/>
        <w:rPr>
          <w:kern w:val="0"/>
          <w:szCs w:val="32"/>
        </w:rPr>
      </w:pPr>
      <w:r>
        <w:rPr>
          <w:kern w:val="0"/>
          <w:szCs w:val="32"/>
        </w:rPr>
        <w:t>对于经环氧乙烷灭菌的产品，需提供灭菌结果确认和过程控制报告，具体可参照</w:t>
      </w:r>
      <w:r>
        <w:rPr>
          <w:kern w:val="0"/>
          <w:szCs w:val="32"/>
        </w:rPr>
        <w:t>GB 18279</w:t>
      </w:r>
      <w:r>
        <w:rPr>
          <w:kern w:val="0"/>
          <w:szCs w:val="32"/>
        </w:rPr>
        <w:t>系列标准。</w:t>
      </w:r>
    </w:p>
    <w:p w:rsidR="00CF11A3" w:rsidRDefault="00CF11A3" w:rsidP="00CF11A3">
      <w:pPr>
        <w:widowControl/>
        <w:spacing w:line="520" w:lineRule="exact"/>
        <w:ind w:firstLineChars="200" w:firstLine="640"/>
        <w:rPr>
          <w:kern w:val="0"/>
          <w:szCs w:val="32"/>
        </w:rPr>
      </w:pPr>
      <w:r>
        <w:rPr>
          <w:kern w:val="0"/>
          <w:szCs w:val="32"/>
        </w:rPr>
        <w:t>5.5.2.2</w:t>
      </w:r>
      <w:r>
        <w:rPr>
          <w:kern w:val="0"/>
          <w:szCs w:val="32"/>
        </w:rPr>
        <w:t>最终使用者灭菌</w:t>
      </w:r>
    </w:p>
    <w:p w:rsidR="00CF11A3" w:rsidRPr="00CF11A3" w:rsidRDefault="00CF11A3" w:rsidP="00CF11A3">
      <w:pPr>
        <w:widowControl/>
        <w:spacing w:line="520" w:lineRule="exact"/>
        <w:ind w:firstLineChars="200" w:firstLine="640"/>
        <w:rPr>
          <w:kern w:val="0"/>
          <w:szCs w:val="32"/>
        </w:rPr>
      </w:pPr>
      <w:r>
        <w:rPr>
          <w:kern w:val="0"/>
          <w:szCs w:val="32"/>
        </w:rPr>
        <w:lastRenderedPageBreak/>
        <w:t>对于非灭菌包装的终产品，需明确推荐采用的灭菌方法</w:t>
      </w:r>
      <w:r>
        <w:rPr>
          <w:rFonts w:hint="eastAsia"/>
          <w:kern w:val="0"/>
          <w:szCs w:val="32"/>
        </w:rPr>
        <w:t>，</w:t>
      </w:r>
      <w:r>
        <w:rPr>
          <w:kern w:val="0"/>
          <w:szCs w:val="32"/>
        </w:rPr>
        <w:t>提供确定依据</w:t>
      </w:r>
      <w:r>
        <w:rPr>
          <w:rFonts w:hint="eastAsia"/>
          <w:kern w:val="0"/>
          <w:szCs w:val="32"/>
        </w:rPr>
        <w:t>及</w:t>
      </w:r>
      <w:r>
        <w:rPr>
          <w:kern w:val="0"/>
          <w:szCs w:val="32"/>
        </w:rPr>
        <w:t>验证资料。采用其他灭菌方法的需提供方法合理性论证和工艺确认及过程控制报告。</w:t>
      </w:r>
    </w:p>
    <w:p w:rsidR="00C5655D" w:rsidRPr="00640B84" w:rsidRDefault="00CF11A3" w:rsidP="00C5655D">
      <w:pPr>
        <w:spacing w:line="520" w:lineRule="exact"/>
        <w:ind w:firstLineChars="200" w:firstLine="640"/>
        <w:rPr>
          <w:color w:val="000000"/>
          <w:szCs w:val="32"/>
        </w:rPr>
      </w:pPr>
      <w:r>
        <w:rPr>
          <w:color w:val="000000"/>
          <w:szCs w:val="32"/>
        </w:rPr>
        <w:t>5.6</w:t>
      </w:r>
      <w:r w:rsidR="00C5655D" w:rsidRPr="00640B84">
        <w:rPr>
          <w:color w:val="000000"/>
          <w:szCs w:val="32"/>
        </w:rPr>
        <w:t>稳定性研究</w:t>
      </w:r>
    </w:p>
    <w:p w:rsidR="00C5655D" w:rsidRPr="00640B84" w:rsidRDefault="00C5655D" w:rsidP="00C5655D">
      <w:pPr>
        <w:spacing w:line="520" w:lineRule="exact"/>
        <w:ind w:firstLineChars="200" w:firstLine="640"/>
        <w:rPr>
          <w:kern w:val="0"/>
          <w:szCs w:val="32"/>
        </w:rPr>
      </w:pPr>
      <w:r w:rsidRPr="00640B84">
        <w:rPr>
          <w:kern w:val="0"/>
          <w:szCs w:val="32"/>
        </w:rPr>
        <w:t>申报产品需参照《无源植入性医疗器械稳定性研究指导原则》提供产品稳定性研究资料。稳定性研究一般包含货架有效期、使用稳定性和运输稳定性，其中货架有效期和运输稳定性研究包含器械本身性能稳定性和包装性能稳定性两方面。</w:t>
      </w:r>
    </w:p>
    <w:p w:rsidR="00C5655D" w:rsidRPr="00640B84" w:rsidRDefault="00CF11A3" w:rsidP="00C5655D">
      <w:pPr>
        <w:spacing w:line="520" w:lineRule="exact"/>
        <w:ind w:firstLineChars="200" w:firstLine="640"/>
        <w:rPr>
          <w:color w:val="000000"/>
          <w:szCs w:val="32"/>
        </w:rPr>
      </w:pPr>
      <w:r>
        <w:rPr>
          <w:color w:val="000000"/>
          <w:szCs w:val="32"/>
        </w:rPr>
        <w:t>5.6</w:t>
      </w:r>
      <w:r w:rsidR="00C5655D" w:rsidRPr="00640B84">
        <w:rPr>
          <w:color w:val="000000"/>
          <w:szCs w:val="32"/>
        </w:rPr>
        <w:t>.1</w:t>
      </w:r>
      <w:r w:rsidR="00C5655D" w:rsidRPr="00640B84">
        <w:rPr>
          <w:color w:val="000000"/>
          <w:szCs w:val="32"/>
        </w:rPr>
        <w:t>货架有效期</w:t>
      </w:r>
    </w:p>
    <w:p w:rsidR="00C5655D" w:rsidRPr="00640B84" w:rsidRDefault="00C5655D" w:rsidP="00C5655D">
      <w:pPr>
        <w:widowControl/>
        <w:spacing w:line="520" w:lineRule="exact"/>
        <w:ind w:firstLineChars="200" w:firstLine="640"/>
        <w:rPr>
          <w:kern w:val="0"/>
          <w:szCs w:val="32"/>
        </w:rPr>
      </w:pPr>
      <w:r w:rsidRPr="00640B84">
        <w:rPr>
          <w:bCs/>
          <w:kern w:val="0"/>
          <w:szCs w:val="32"/>
        </w:rPr>
        <w:t>医疗器械货架有效期的验证试验通常可分为加速稳定性试验、实时稳定性试验两类。无论加速稳定性试验还是实时稳定性试验，注册申请人均需在试验方案中设定测试项目、测试方法及判定标准。测试项目仅需评估产品随时间老化的相关性能，包括器械自身性能测试和包装系统性能测试两方面。其中</w:t>
      </w:r>
      <w:r w:rsidRPr="00640B84">
        <w:rPr>
          <w:kern w:val="0"/>
          <w:szCs w:val="32"/>
        </w:rPr>
        <w:t>器械本身性能稳定性需提供老化前后产品关键性能（如挠曲强度等）的验证对比资料。如果有微生物限度要求，</w:t>
      </w:r>
      <w:r w:rsidRPr="00640B84">
        <w:rPr>
          <w:bCs/>
          <w:kern w:val="0"/>
          <w:szCs w:val="32"/>
        </w:rPr>
        <w:t>包装系统性能测试主要目的是为了验证包装系统对微生物的屏障性能（</w:t>
      </w:r>
      <w:r w:rsidRPr="00640B84">
        <w:rPr>
          <w:kern w:val="0"/>
          <w:szCs w:val="32"/>
        </w:rPr>
        <w:t>如染色液穿透试验、气泡试验、材料密封强度试验等</w:t>
      </w:r>
      <w:r w:rsidRPr="00640B84">
        <w:rPr>
          <w:bCs/>
          <w:kern w:val="0"/>
          <w:szCs w:val="32"/>
        </w:rPr>
        <w:t>），即微生物限度要求的保持。</w:t>
      </w:r>
    </w:p>
    <w:p w:rsidR="00C5655D" w:rsidRPr="00EC56A8" w:rsidRDefault="00C5655D" w:rsidP="00C5655D">
      <w:pPr>
        <w:spacing w:line="520" w:lineRule="exact"/>
        <w:ind w:firstLineChars="200" w:firstLine="640"/>
        <w:rPr>
          <w:szCs w:val="32"/>
        </w:rPr>
      </w:pPr>
      <w:r w:rsidRPr="00640B84">
        <w:rPr>
          <w:kern w:val="0"/>
          <w:szCs w:val="32"/>
        </w:rPr>
        <w:t>若注册申请人提供其他医疗器械的货架有效期验证资料，需提供其与本次申报产品在原材料、包装材料、包装工艺、包装方式及其他</w:t>
      </w:r>
      <w:r w:rsidRPr="00EC56A8">
        <w:rPr>
          <w:kern w:val="0"/>
          <w:szCs w:val="32"/>
        </w:rPr>
        <w:t>影响阻菌性能的因素方面具有等同性的证明资料。不同包装方式的产品需分别提供验证资料。</w:t>
      </w:r>
    </w:p>
    <w:p w:rsidR="00C5655D" w:rsidRPr="00EC56A8" w:rsidRDefault="00CF11A3" w:rsidP="00C5655D">
      <w:pPr>
        <w:spacing w:line="520" w:lineRule="exact"/>
        <w:ind w:firstLineChars="200" w:firstLine="640"/>
        <w:rPr>
          <w:szCs w:val="32"/>
        </w:rPr>
      </w:pPr>
      <w:r>
        <w:rPr>
          <w:szCs w:val="32"/>
        </w:rPr>
        <w:t>5.6</w:t>
      </w:r>
      <w:r w:rsidR="00C5655D" w:rsidRPr="00EC56A8">
        <w:rPr>
          <w:szCs w:val="32"/>
        </w:rPr>
        <w:t>.2</w:t>
      </w:r>
      <w:r w:rsidR="00C5655D" w:rsidRPr="00EC56A8">
        <w:rPr>
          <w:szCs w:val="32"/>
        </w:rPr>
        <w:t>运输稳定性</w:t>
      </w:r>
    </w:p>
    <w:p w:rsidR="00C5655D" w:rsidRPr="00EC56A8" w:rsidRDefault="00C5655D" w:rsidP="00C5655D">
      <w:pPr>
        <w:spacing w:line="520" w:lineRule="exact"/>
        <w:ind w:firstLineChars="200" w:firstLine="640"/>
        <w:rPr>
          <w:kern w:val="0"/>
          <w:szCs w:val="32"/>
        </w:rPr>
      </w:pPr>
      <w:r w:rsidRPr="00EC56A8">
        <w:rPr>
          <w:kern w:val="0"/>
          <w:szCs w:val="32"/>
        </w:rPr>
        <w:t>提交运输稳定性验证资料，证明在规定的运输条件下，</w:t>
      </w:r>
      <w:r w:rsidRPr="00EC56A8">
        <w:rPr>
          <w:kern w:val="0"/>
          <w:szCs w:val="32"/>
        </w:rPr>
        <w:lastRenderedPageBreak/>
        <w:t>运输过程中环境条件（包括气压、温度、湿度等变化）不会对医疗器械的特性和性能造成不利影响。运输稳定性验证应依据适用的国内、国际标准和验证方案进行，如：产品包装的跌落试验、振荡试验等。</w:t>
      </w:r>
    </w:p>
    <w:p w:rsidR="00A76D5F" w:rsidRPr="006D7D87" w:rsidRDefault="00A76D5F" w:rsidP="00A76D5F">
      <w:pPr>
        <w:spacing w:line="520" w:lineRule="exact"/>
        <w:ind w:firstLine="640"/>
        <w:rPr>
          <w:rFonts w:eastAsia="楷体_GB2312"/>
          <w:color w:val="000000"/>
          <w:szCs w:val="32"/>
        </w:rPr>
      </w:pPr>
      <w:r w:rsidRPr="006D7D87">
        <w:rPr>
          <w:rFonts w:eastAsia="楷体_GB2312" w:hint="eastAsia"/>
          <w:color w:val="000000"/>
          <w:szCs w:val="32"/>
        </w:rPr>
        <w:t>（四）临床</w:t>
      </w:r>
      <w:r w:rsidRPr="006D7D87">
        <w:rPr>
          <w:rFonts w:eastAsia="楷体_GB2312"/>
          <w:color w:val="000000"/>
          <w:szCs w:val="32"/>
        </w:rPr>
        <w:t>评价资料</w:t>
      </w:r>
    </w:p>
    <w:p w:rsidR="00A76D5F" w:rsidRDefault="00A76D5F" w:rsidP="00A76D5F">
      <w:pPr>
        <w:spacing w:line="520" w:lineRule="exact"/>
        <w:ind w:firstLine="640"/>
        <w:rPr>
          <w:rFonts w:ascii="仿宋_GB2312"/>
          <w:szCs w:val="32"/>
        </w:rPr>
      </w:pPr>
      <w:r>
        <w:rPr>
          <w:rFonts w:ascii="仿宋_GB2312" w:hint="eastAsia"/>
          <w:szCs w:val="32"/>
        </w:rPr>
        <w:t>注册申请人需在满足注册法规要求的前提下，按照《医疗器械临床评价技术指导原则》的要求选择合适的临床评价路径提交临床评价资料。</w:t>
      </w:r>
    </w:p>
    <w:p w:rsidR="00A76D5F" w:rsidRPr="00463565" w:rsidRDefault="00A76D5F" w:rsidP="00A76D5F">
      <w:pPr>
        <w:spacing w:line="520" w:lineRule="exact"/>
        <w:ind w:firstLine="640"/>
        <w:rPr>
          <w:szCs w:val="32"/>
        </w:rPr>
      </w:pPr>
      <w:r w:rsidRPr="00463565">
        <w:rPr>
          <w:szCs w:val="32"/>
        </w:rPr>
        <w:t>1.</w:t>
      </w:r>
      <w:r w:rsidRPr="00463565">
        <w:rPr>
          <w:szCs w:val="32"/>
        </w:rPr>
        <w:t>同品种</w:t>
      </w:r>
      <w:r w:rsidR="00F6045A">
        <w:rPr>
          <w:szCs w:val="32"/>
        </w:rPr>
        <w:t>临床</w:t>
      </w:r>
      <w:r w:rsidR="00F6045A">
        <w:rPr>
          <w:rFonts w:hint="eastAsia"/>
          <w:szCs w:val="32"/>
        </w:rPr>
        <w:t>评价</w:t>
      </w:r>
    </w:p>
    <w:p w:rsidR="00A76D5F" w:rsidRPr="00463565" w:rsidRDefault="00A76D5F" w:rsidP="00A76D5F">
      <w:pPr>
        <w:spacing w:line="520" w:lineRule="exact"/>
        <w:ind w:firstLine="640"/>
        <w:rPr>
          <w:szCs w:val="32"/>
        </w:rPr>
      </w:pPr>
      <w:r w:rsidRPr="00463565">
        <w:rPr>
          <w:szCs w:val="32"/>
        </w:rPr>
        <w:t>详见《</w:t>
      </w:r>
      <w:r w:rsidRPr="00646986">
        <w:rPr>
          <w:rFonts w:hint="eastAsia"/>
          <w:szCs w:val="32"/>
        </w:rPr>
        <w:t>医疗器械临床评价技术指导原则</w:t>
      </w:r>
      <w:r>
        <w:rPr>
          <w:rFonts w:hint="eastAsia"/>
          <w:szCs w:val="32"/>
        </w:rPr>
        <w:t>》</w:t>
      </w:r>
      <w:r>
        <w:rPr>
          <w:szCs w:val="32"/>
        </w:rPr>
        <w:t>、</w:t>
      </w:r>
      <w:r>
        <w:rPr>
          <w:rFonts w:hint="eastAsia"/>
          <w:szCs w:val="32"/>
        </w:rPr>
        <w:t>《</w:t>
      </w:r>
      <w:r w:rsidRPr="00646986">
        <w:rPr>
          <w:rFonts w:hint="eastAsia"/>
          <w:szCs w:val="32"/>
        </w:rPr>
        <w:t>医疗器械临床评价等同性论证技术指导原则</w:t>
      </w:r>
      <w:r>
        <w:rPr>
          <w:rFonts w:hint="eastAsia"/>
          <w:szCs w:val="32"/>
        </w:rPr>
        <w:t>》、</w:t>
      </w:r>
      <w:r>
        <w:rPr>
          <w:szCs w:val="32"/>
        </w:rPr>
        <w:t>《</w:t>
      </w:r>
      <w:hyperlink r:id="rId9" w:history="1">
        <w:r w:rsidRPr="00646986">
          <w:t>医疗器械注册申报临床评价报告技术指导原则</w:t>
        </w:r>
      </w:hyperlink>
      <w:r>
        <w:rPr>
          <w:szCs w:val="32"/>
        </w:rPr>
        <w:t>》</w:t>
      </w:r>
      <w:r w:rsidRPr="00463565">
        <w:rPr>
          <w:szCs w:val="32"/>
        </w:rPr>
        <w:t>中将同品种医疗器械的临床数据用于支持申报产品的安全性、临床性能和</w:t>
      </w:r>
      <w:r w:rsidRPr="00463565">
        <w:rPr>
          <w:szCs w:val="32"/>
        </w:rPr>
        <w:t>/</w:t>
      </w:r>
      <w:r w:rsidRPr="00463565">
        <w:rPr>
          <w:szCs w:val="32"/>
        </w:rPr>
        <w:t>或有效性的要求。</w:t>
      </w:r>
    </w:p>
    <w:p w:rsidR="00A76D5F" w:rsidRDefault="00A76D5F" w:rsidP="00A76D5F">
      <w:pPr>
        <w:spacing w:line="520" w:lineRule="exact"/>
        <w:ind w:firstLine="640"/>
        <w:rPr>
          <w:rFonts w:ascii="仿宋_GB2312"/>
          <w:szCs w:val="32"/>
        </w:rPr>
      </w:pPr>
      <w:r w:rsidRPr="00463565">
        <w:rPr>
          <w:szCs w:val="32"/>
        </w:rPr>
        <w:t>2.</w:t>
      </w:r>
      <w:r w:rsidR="001240DB">
        <w:rPr>
          <w:rFonts w:ascii="仿宋_GB2312" w:hint="eastAsia"/>
          <w:szCs w:val="32"/>
        </w:rPr>
        <w:t>临床试验</w:t>
      </w:r>
    </w:p>
    <w:p w:rsidR="00A76D5F" w:rsidRDefault="00A76D5F" w:rsidP="00A76D5F">
      <w:pPr>
        <w:spacing w:line="520" w:lineRule="exact"/>
        <w:ind w:firstLine="640"/>
        <w:rPr>
          <w:rFonts w:ascii="仿宋_GB2312"/>
          <w:szCs w:val="32"/>
        </w:rPr>
      </w:pPr>
      <w:r w:rsidRPr="009C7B6B">
        <w:rPr>
          <w:rFonts w:ascii="仿宋_GB2312" w:hint="eastAsia"/>
          <w:szCs w:val="32"/>
        </w:rPr>
        <w:t>如需开展临床试验，</w:t>
      </w:r>
      <w:r>
        <w:rPr>
          <w:rFonts w:ascii="仿宋_GB2312" w:hint="eastAsia"/>
          <w:szCs w:val="32"/>
        </w:rPr>
        <w:t>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A76D5F" w:rsidRPr="00A76D5F" w:rsidRDefault="00A76D5F" w:rsidP="00A76D5F">
      <w:pPr>
        <w:spacing w:line="520" w:lineRule="exact"/>
        <w:ind w:firstLine="640"/>
        <w:rPr>
          <w:rFonts w:ascii="仿宋_GB2312"/>
          <w:bCs/>
          <w:szCs w:val="32"/>
        </w:rPr>
      </w:pPr>
      <w:r>
        <w:rPr>
          <w:rFonts w:ascii="仿宋_GB2312" w:hint="eastAsia"/>
          <w:szCs w:val="32"/>
        </w:rPr>
        <w:t>注册申请人如有境外临床试验数据，可参照《接受医疗器械境外临床试验数据技术指导原则》的要求提交相关资料。</w:t>
      </w:r>
    </w:p>
    <w:p w:rsidR="00C5655D" w:rsidRPr="00EC56A8" w:rsidRDefault="00C5655D" w:rsidP="00C5655D">
      <w:pPr>
        <w:spacing w:line="520" w:lineRule="exact"/>
        <w:ind w:firstLineChars="200" w:firstLine="640"/>
        <w:rPr>
          <w:rFonts w:eastAsia="楷体_GB2312"/>
          <w:szCs w:val="32"/>
        </w:rPr>
      </w:pPr>
      <w:r w:rsidRPr="00EC56A8">
        <w:rPr>
          <w:rFonts w:eastAsia="楷体_GB2312"/>
          <w:szCs w:val="32"/>
        </w:rPr>
        <w:t>（</w:t>
      </w:r>
      <w:r w:rsidR="00A76D5F">
        <w:rPr>
          <w:rFonts w:eastAsia="楷体_GB2312" w:hint="eastAsia"/>
          <w:szCs w:val="32"/>
        </w:rPr>
        <w:t>五</w:t>
      </w:r>
      <w:r w:rsidRPr="00EC56A8">
        <w:rPr>
          <w:rFonts w:eastAsia="楷体_GB2312"/>
          <w:szCs w:val="32"/>
        </w:rPr>
        <w:t>）产品说明书和标签样稿</w:t>
      </w:r>
    </w:p>
    <w:p w:rsidR="00C5655D" w:rsidRPr="00640B84" w:rsidRDefault="00C5655D" w:rsidP="00C5655D">
      <w:pPr>
        <w:spacing w:line="520" w:lineRule="exact"/>
        <w:ind w:firstLineChars="200" w:firstLine="640"/>
        <w:rPr>
          <w:szCs w:val="32"/>
        </w:rPr>
      </w:pPr>
      <w:r w:rsidRPr="00EC56A8">
        <w:rPr>
          <w:szCs w:val="32"/>
        </w:rPr>
        <w:t>产品说明书和标签需符合《医疗器械说明书和标签管理规定》、</w:t>
      </w:r>
      <w:r w:rsidRPr="00EC56A8">
        <w:rPr>
          <w:szCs w:val="32"/>
        </w:rPr>
        <w:t>YY/T 0466.1</w:t>
      </w:r>
      <w:r w:rsidRPr="00EC56A8">
        <w:rPr>
          <w:szCs w:val="32"/>
        </w:rPr>
        <w:t>《医疗器械用于医疗器械标签、标记和提供信息的符号第</w:t>
      </w:r>
      <w:r w:rsidRPr="00EC56A8">
        <w:rPr>
          <w:szCs w:val="32"/>
        </w:rPr>
        <w:t>1</w:t>
      </w:r>
      <w:r w:rsidRPr="00EC56A8">
        <w:rPr>
          <w:szCs w:val="32"/>
        </w:rPr>
        <w:t>部分：通用要求》和</w:t>
      </w:r>
      <w:r w:rsidR="00ED4DB0" w:rsidRPr="00EC56A8">
        <w:rPr>
          <w:bCs/>
          <w:szCs w:val="32"/>
        </w:rPr>
        <w:t>YY</w:t>
      </w:r>
      <w:r w:rsidR="00ED4DB0" w:rsidRPr="00EC56A8">
        <w:rPr>
          <w:rFonts w:hint="eastAsia"/>
          <w:bCs/>
          <w:szCs w:val="32"/>
        </w:rPr>
        <w:t xml:space="preserve">/T </w:t>
      </w:r>
      <w:r w:rsidR="00CF11A3">
        <w:rPr>
          <w:bCs/>
          <w:szCs w:val="32"/>
        </w:rPr>
        <w:t>1779</w:t>
      </w:r>
      <w:r w:rsidR="00ED4DB0" w:rsidRPr="00EC56A8">
        <w:rPr>
          <w:bCs/>
          <w:szCs w:val="32"/>
        </w:rPr>
        <w:t>《</w:t>
      </w:r>
      <w:r w:rsidR="00ED4DB0" w:rsidRPr="00EC56A8">
        <w:rPr>
          <w:rFonts w:hint="eastAsia"/>
          <w:bCs/>
          <w:szCs w:val="32"/>
        </w:rPr>
        <w:t>牙科</w:t>
      </w:r>
      <w:r w:rsidR="00CF11A3">
        <w:rPr>
          <w:rFonts w:hint="eastAsia"/>
          <w:bCs/>
          <w:szCs w:val="32"/>
        </w:rPr>
        <w:lastRenderedPageBreak/>
        <w:t>学</w:t>
      </w:r>
      <w:r w:rsidR="00CF11A3">
        <w:rPr>
          <w:rFonts w:hint="eastAsia"/>
          <w:bCs/>
          <w:szCs w:val="32"/>
        </w:rPr>
        <w:t xml:space="preserve"> </w:t>
      </w:r>
      <w:r w:rsidR="00CF11A3">
        <w:rPr>
          <w:rFonts w:hint="eastAsia"/>
          <w:bCs/>
          <w:szCs w:val="32"/>
        </w:rPr>
        <w:t>正畸</w:t>
      </w:r>
      <w:r w:rsidR="00CF11A3">
        <w:rPr>
          <w:bCs/>
          <w:szCs w:val="32"/>
        </w:rPr>
        <w:t>支抗钉</w:t>
      </w:r>
      <w:r w:rsidR="00ED4DB0" w:rsidRPr="00EC56A8">
        <w:rPr>
          <w:bCs/>
          <w:szCs w:val="32"/>
        </w:rPr>
        <w:t>》</w:t>
      </w:r>
      <w:r w:rsidRPr="00EC56A8">
        <w:rPr>
          <w:szCs w:val="32"/>
        </w:rPr>
        <w:t>中的相关</w:t>
      </w:r>
      <w:r w:rsidRPr="00640B84">
        <w:rPr>
          <w:color w:val="000000"/>
          <w:szCs w:val="32"/>
        </w:rPr>
        <w:t>要求。</w:t>
      </w:r>
      <w:r w:rsidRPr="00640B84">
        <w:rPr>
          <w:szCs w:val="32"/>
        </w:rPr>
        <w:t>与申报产品预期配合使用的医疗器械，需在说明书中明确配合使用产品信息。说明书需告知使用者所有使用过程中相关的剩余风险。对产品预期使用者的技术知识、经验、教育背景、培训、身体状况（如适用）以及产品使用环境（含工作条件）有要求的，在说明书中需予以明确。</w:t>
      </w:r>
    </w:p>
    <w:p w:rsidR="00C5655D" w:rsidRPr="00640B84" w:rsidRDefault="003C199D" w:rsidP="00C5655D">
      <w:pPr>
        <w:spacing w:line="520" w:lineRule="exact"/>
        <w:ind w:firstLineChars="200" w:firstLine="640"/>
        <w:rPr>
          <w:rFonts w:eastAsia="楷体_GB2312"/>
          <w:color w:val="000000"/>
          <w:szCs w:val="32"/>
        </w:rPr>
      </w:pPr>
      <w:r>
        <w:rPr>
          <w:rFonts w:eastAsia="楷体_GB2312"/>
          <w:color w:val="000000"/>
          <w:szCs w:val="32"/>
        </w:rPr>
        <w:t>（</w:t>
      </w:r>
      <w:r w:rsidR="00A76D5F">
        <w:rPr>
          <w:rFonts w:eastAsia="楷体_GB2312" w:hint="eastAsia"/>
          <w:color w:val="000000"/>
          <w:szCs w:val="32"/>
        </w:rPr>
        <w:t>六</w:t>
      </w:r>
      <w:r w:rsidR="00C5655D" w:rsidRPr="00640B84">
        <w:rPr>
          <w:rFonts w:eastAsia="楷体_GB2312"/>
          <w:color w:val="000000"/>
          <w:szCs w:val="32"/>
        </w:rPr>
        <w:t>）质量管理体系文件</w:t>
      </w:r>
    </w:p>
    <w:p w:rsidR="00C5655D" w:rsidRPr="00640B84" w:rsidRDefault="00C5655D" w:rsidP="00C5655D">
      <w:pPr>
        <w:spacing w:line="520" w:lineRule="exact"/>
        <w:ind w:firstLineChars="200" w:firstLine="640"/>
        <w:rPr>
          <w:szCs w:val="32"/>
        </w:rPr>
      </w:pPr>
      <w:r w:rsidRPr="00640B84">
        <w:rPr>
          <w:szCs w:val="32"/>
        </w:rPr>
        <w:t>按照《关于公布医疗器械注册申报资料要求和批准证明文件格式的公告》提交相关文件。</w:t>
      </w:r>
    </w:p>
    <w:p w:rsidR="00C5655D" w:rsidRPr="00640B84" w:rsidRDefault="00C5655D" w:rsidP="00C5655D">
      <w:pPr>
        <w:spacing w:line="520" w:lineRule="exact"/>
        <w:ind w:firstLineChars="200" w:firstLine="640"/>
        <w:jc w:val="left"/>
        <w:outlineLvl w:val="0"/>
        <w:rPr>
          <w:rFonts w:eastAsia="黑体"/>
          <w:szCs w:val="32"/>
        </w:rPr>
      </w:pPr>
      <w:bookmarkStart w:id="1" w:name="_Toc265839389"/>
      <w:r w:rsidRPr="00640B84">
        <w:rPr>
          <w:rFonts w:eastAsia="黑体"/>
          <w:szCs w:val="32"/>
        </w:rPr>
        <w:t>三、参考文献</w:t>
      </w:r>
      <w:bookmarkEnd w:id="1"/>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 xml:space="preserve">[1] </w:t>
      </w:r>
      <w:r w:rsidRPr="00640B84">
        <w:rPr>
          <w:color w:val="000000"/>
          <w:szCs w:val="32"/>
        </w:rPr>
        <w:t>中华人民共和国国务院</w:t>
      </w:r>
      <w:r w:rsidRPr="00640B84">
        <w:rPr>
          <w:color w:val="000000"/>
          <w:szCs w:val="32"/>
        </w:rPr>
        <w:t>.</w:t>
      </w:r>
      <w:r w:rsidRPr="00640B84">
        <w:rPr>
          <w:color w:val="000000"/>
          <w:szCs w:val="32"/>
        </w:rPr>
        <w:t>医疗器械监督管理条例</w:t>
      </w:r>
      <w:r w:rsidRPr="00640B84">
        <w:rPr>
          <w:color w:val="000000"/>
          <w:szCs w:val="32"/>
        </w:rPr>
        <w:t>:</w:t>
      </w:r>
      <w:r w:rsidRPr="00640B84">
        <w:rPr>
          <w:color w:val="000000"/>
          <w:szCs w:val="32"/>
        </w:rPr>
        <w:t>中华人民共和国国务院令第</w:t>
      </w:r>
      <w:r w:rsidRPr="00640B84">
        <w:rPr>
          <w:color w:val="000000"/>
          <w:szCs w:val="32"/>
        </w:rPr>
        <w:t>739</w:t>
      </w:r>
      <w:r w:rsidRPr="00640B84">
        <w:rPr>
          <w:color w:val="000000"/>
          <w:szCs w:val="32"/>
        </w:rPr>
        <w:t>号</w:t>
      </w:r>
      <w:r w:rsidRPr="00640B84">
        <w:rPr>
          <w:color w:val="000000"/>
          <w:szCs w:val="32"/>
        </w:rPr>
        <w:t>[Z].</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 xml:space="preserve">[2] </w:t>
      </w:r>
      <w:r w:rsidRPr="00640B84">
        <w:rPr>
          <w:color w:val="000000"/>
          <w:szCs w:val="32"/>
        </w:rPr>
        <w:t>国家市场监督管理总局</w:t>
      </w:r>
      <w:r w:rsidRPr="00640B84">
        <w:rPr>
          <w:color w:val="000000"/>
          <w:szCs w:val="32"/>
        </w:rPr>
        <w:t>.</w:t>
      </w:r>
      <w:r w:rsidRPr="00640B84">
        <w:rPr>
          <w:color w:val="000000"/>
          <w:szCs w:val="32"/>
        </w:rPr>
        <w:t>医疗器械注册与备案管理办法</w:t>
      </w:r>
      <w:r w:rsidRPr="00640B84">
        <w:rPr>
          <w:color w:val="000000"/>
          <w:szCs w:val="32"/>
        </w:rPr>
        <w:t>:</w:t>
      </w:r>
      <w:r w:rsidRPr="00640B84">
        <w:rPr>
          <w:color w:val="000000"/>
          <w:szCs w:val="32"/>
        </w:rPr>
        <w:t>国家市场监督管理总局令第</w:t>
      </w:r>
      <w:r w:rsidRPr="00640B84">
        <w:rPr>
          <w:color w:val="000000"/>
          <w:szCs w:val="32"/>
        </w:rPr>
        <w:t>47</w:t>
      </w:r>
      <w:r w:rsidRPr="00640B84">
        <w:rPr>
          <w:color w:val="000000"/>
          <w:szCs w:val="32"/>
        </w:rPr>
        <w:t>号</w:t>
      </w:r>
      <w:r w:rsidRPr="00640B84">
        <w:rPr>
          <w:color w:val="000000"/>
          <w:szCs w:val="32"/>
        </w:rPr>
        <w:t>[Z].</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 xml:space="preserve">[3] </w:t>
      </w:r>
      <w:r w:rsidRPr="00640B84">
        <w:rPr>
          <w:color w:val="000000"/>
          <w:szCs w:val="32"/>
        </w:rPr>
        <w:t>国家药品监督管理局</w:t>
      </w:r>
      <w:r w:rsidRPr="00640B84">
        <w:rPr>
          <w:color w:val="000000"/>
          <w:szCs w:val="32"/>
        </w:rPr>
        <w:t>.</w:t>
      </w:r>
      <w:r w:rsidRPr="00640B84">
        <w:rPr>
          <w:color w:val="000000"/>
          <w:szCs w:val="32"/>
        </w:rPr>
        <w:t>医疗器械注册申报资料要求和批准证明文件格式</w:t>
      </w:r>
      <w:r w:rsidRPr="00640B84">
        <w:rPr>
          <w:color w:val="000000"/>
          <w:szCs w:val="32"/>
        </w:rPr>
        <w:t>:</w:t>
      </w:r>
      <w:r w:rsidRPr="00640B84">
        <w:rPr>
          <w:color w:val="000000"/>
          <w:szCs w:val="32"/>
        </w:rPr>
        <w:t>关于公布医疗器械注册申报资料要求和批准证明文件格式的公告</w:t>
      </w:r>
      <w:r w:rsidRPr="00640B84">
        <w:rPr>
          <w:color w:val="000000"/>
          <w:szCs w:val="32"/>
        </w:rPr>
        <w:t>2021</w:t>
      </w:r>
      <w:r w:rsidRPr="00640B84">
        <w:rPr>
          <w:color w:val="000000"/>
          <w:szCs w:val="32"/>
        </w:rPr>
        <w:t>年第</w:t>
      </w:r>
      <w:r w:rsidRPr="00640B84">
        <w:rPr>
          <w:color w:val="000000"/>
          <w:szCs w:val="32"/>
        </w:rPr>
        <w:t>121</w:t>
      </w:r>
      <w:r w:rsidRPr="00640B84">
        <w:rPr>
          <w:color w:val="000000"/>
          <w:szCs w:val="32"/>
        </w:rPr>
        <w:t>号</w:t>
      </w:r>
      <w:r w:rsidRPr="00640B84">
        <w:rPr>
          <w:color w:val="000000"/>
          <w:szCs w:val="32"/>
        </w:rPr>
        <w:t>[Z]</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[4]</w:t>
      </w:r>
      <w:r w:rsidRPr="00640B84">
        <w:rPr>
          <w:szCs w:val="32"/>
        </w:rPr>
        <w:t xml:space="preserve"> </w:t>
      </w:r>
      <w:r w:rsidRPr="00640B84">
        <w:rPr>
          <w:szCs w:val="32"/>
        </w:rPr>
        <w:t>国家食品药品监督管理总局</w:t>
      </w:r>
      <w:r w:rsidRPr="00640B84">
        <w:rPr>
          <w:szCs w:val="32"/>
        </w:rPr>
        <w:t>.</w:t>
      </w:r>
      <w:r w:rsidRPr="00640B84">
        <w:rPr>
          <w:szCs w:val="32"/>
        </w:rPr>
        <w:t>医疗器械说明书和标签管理规定</w:t>
      </w:r>
      <w:r w:rsidRPr="00640B84">
        <w:rPr>
          <w:szCs w:val="32"/>
        </w:rPr>
        <w:t>:</w:t>
      </w:r>
      <w:r w:rsidRPr="00640B84">
        <w:rPr>
          <w:szCs w:val="32"/>
        </w:rPr>
        <w:t>国家食品药品监督管理总局令第</w:t>
      </w:r>
      <w:r w:rsidRPr="00640B84">
        <w:rPr>
          <w:szCs w:val="32"/>
        </w:rPr>
        <w:t>6</w:t>
      </w:r>
      <w:r w:rsidRPr="00640B84">
        <w:rPr>
          <w:szCs w:val="32"/>
        </w:rPr>
        <w:t>号</w:t>
      </w:r>
      <w:r w:rsidRPr="00640B84">
        <w:rPr>
          <w:color w:val="000000"/>
          <w:szCs w:val="32"/>
        </w:rPr>
        <w:t>[Z].</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 xml:space="preserve">[5] </w:t>
      </w:r>
      <w:r w:rsidRPr="00640B84">
        <w:rPr>
          <w:szCs w:val="32"/>
        </w:rPr>
        <w:t>国家食品药品监督管理总局</w:t>
      </w:r>
      <w:r w:rsidRPr="00640B84">
        <w:rPr>
          <w:szCs w:val="32"/>
        </w:rPr>
        <w:t>.</w:t>
      </w:r>
      <w:r w:rsidRPr="00640B84">
        <w:rPr>
          <w:color w:val="000000"/>
          <w:szCs w:val="32"/>
        </w:rPr>
        <w:t>医疗器械分类规则</w:t>
      </w:r>
      <w:r w:rsidRPr="00640B84">
        <w:rPr>
          <w:szCs w:val="32"/>
        </w:rPr>
        <w:t>:</w:t>
      </w:r>
      <w:r w:rsidRPr="00640B84">
        <w:rPr>
          <w:szCs w:val="32"/>
        </w:rPr>
        <w:t>国家食品药品监督管理总局令第</w:t>
      </w:r>
      <w:r w:rsidRPr="00640B84">
        <w:rPr>
          <w:szCs w:val="32"/>
        </w:rPr>
        <w:t>15</w:t>
      </w:r>
      <w:r w:rsidRPr="00640B84">
        <w:rPr>
          <w:szCs w:val="32"/>
        </w:rPr>
        <w:t>号</w:t>
      </w:r>
      <w:r w:rsidRPr="00640B84">
        <w:rPr>
          <w:color w:val="000000"/>
          <w:szCs w:val="32"/>
        </w:rPr>
        <w:t>[Z].</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[6]</w:t>
      </w:r>
      <w:r w:rsidRPr="00640B84">
        <w:rPr>
          <w:szCs w:val="32"/>
        </w:rPr>
        <w:t xml:space="preserve"> </w:t>
      </w:r>
      <w:r w:rsidRPr="00640B84">
        <w:rPr>
          <w:szCs w:val="32"/>
        </w:rPr>
        <w:t>国家食品药品监督管理总局</w:t>
      </w:r>
      <w:r w:rsidRPr="00640B84">
        <w:rPr>
          <w:szCs w:val="32"/>
        </w:rPr>
        <w:t>.</w:t>
      </w:r>
      <w:r w:rsidRPr="00640B84">
        <w:rPr>
          <w:szCs w:val="32"/>
        </w:rPr>
        <w:t>医疗器械通用名称命名规则</w:t>
      </w:r>
      <w:r w:rsidRPr="00640B84">
        <w:rPr>
          <w:szCs w:val="32"/>
        </w:rPr>
        <w:t>:</w:t>
      </w:r>
      <w:r w:rsidRPr="00640B84">
        <w:rPr>
          <w:szCs w:val="32"/>
        </w:rPr>
        <w:t>国家食品药品监督管理总局令第</w:t>
      </w:r>
      <w:r w:rsidRPr="00640B84">
        <w:rPr>
          <w:szCs w:val="32"/>
        </w:rPr>
        <w:t>19</w:t>
      </w:r>
      <w:r w:rsidRPr="00640B84">
        <w:rPr>
          <w:szCs w:val="32"/>
        </w:rPr>
        <w:t>号</w:t>
      </w:r>
      <w:r w:rsidRPr="00640B84">
        <w:rPr>
          <w:color w:val="000000"/>
          <w:szCs w:val="32"/>
        </w:rPr>
        <w:t>[Z].</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 xml:space="preserve">[7] </w:t>
      </w:r>
      <w:r w:rsidRPr="00640B84">
        <w:rPr>
          <w:szCs w:val="32"/>
        </w:rPr>
        <w:t>国家药品监督管理局</w:t>
      </w:r>
      <w:r w:rsidRPr="00640B84">
        <w:rPr>
          <w:szCs w:val="32"/>
        </w:rPr>
        <w:t>.</w:t>
      </w:r>
      <w:r w:rsidRPr="00640B84">
        <w:rPr>
          <w:color w:val="000000"/>
          <w:szCs w:val="32"/>
        </w:rPr>
        <w:t>医疗器械分类目录</w:t>
      </w:r>
      <w:r w:rsidRPr="00640B84">
        <w:rPr>
          <w:szCs w:val="32"/>
        </w:rPr>
        <w:t>:</w:t>
      </w:r>
      <w:r w:rsidRPr="00640B84">
        <w:t xml:space="preserve"> </w:t>
      </w:r>
      <w:r w:rsidRPr="00640B84">
        <w:rPr>
          <w:szCs w:val="32"/>
        </w:rPr>
        <w:t>总局关于发布</w:t>
      </w:r>
      <w:r w:rsidRPr="00640B84">
        <w:rPr>
          <w:color w:val="000000"/>
          <w:szCs w:val="32"/>
        </w:rPr>
        <w:t>医疗器械分类目录</w:t>
      </w:r>
      <w:r w:rsidRPr="00640B84">
        <w:rPr>
          <w:szCs w:val="32"/>
        </w:rPr>
        <w:t>的公告</w:t>
      </w:r>
      <w:r w:rsidRPr="00640B84">
        <w:rPr>
          <w:szCs w:val="32"/>
        </w:rPr>
        <w:t>2017</w:t>
      </w:r>
      <w:r w:rsidRPr="00640B84">
        <w:rPr>
          <w:szCs w:val="32"/>
        </w:rPr>
        <w:t>年第</w:t>
      </w:r>
      <w:r w:rsidRPr="00640B84">
        <w:rPr>
          <w:szCs w:val="32"/>
        </w:rPr>
        <w:t>104</w:t>
      </w:r>
      <w:r w:rsidRPr="00640B84">
        <w:rPr>
          <w:szCs w:val="32"/>
        </w:rPr>
        <w:t>号</w:t>
      </w:r>
      <w:r w:rsidRPr="00640B84">
        <w:rPr>
          <w:color w:val="000000"/>
          <w:szCs w:val="32"/>
        </w:rPr>
        <w:t>[Z].</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 xml:space="preserve">[8] </w:t>
      </w:r>
      <w:r w:rsidRPr="00640B84">
        <w:rPr>
          <w:szCs w:val="32"/>
        </w:rPr>
        <w:t>国家药品监督管理局</w:t>
      </w:r>
      <w:r w:rsidRPr="00640B84">
        <w:rPr>
          <w:szCs w:val="32"/>
        </w:rPr>
        <w:t>.</w:t>
      </w:r>
      <w:r w:rsidRPr="00640B84">
        <w:rPr>
          <w:color w:val="000000"/>
          <w:szCs w:val="32"/>
        </w:rPr>
        <w:t>医疗器械注册单元划分指导原</w:t>
      </w:r>
      <w:r w:rsidRPr="00640B84">
        <w:rPr>
          <w:color w:val="000000"/>
          <w:szCs w:val="32"/>
        </w:rPr>
        <w:lastRenderedPageBreak/>
        <w:t>则</w:t>
      </w:r>
      <w:r w:rsidRPr="00640B84">
        <w:rPr>
          <w:szCs w:val="32"/>
        </w:rPr>
        <w:t>:</w:t>
      </w:r>
      <w:r w:rsidRPr="00640B84">
        <w:t xml:space="preserve"> </w:t>
      </w:r>
      <w:r w:rsidRPr="00640B84">
        <w:rPr>
          <w:szCs w:val="32"/>
        </w:rPr>
        <w:t>总局关于发布</w:t>
      </w:r>
      <w:r w:rsidRPr="00640B84">
        <w:rPr>
          <w:color w:val="000000"/>
          <w:szCs w:val="32"/>
        </w:rPr>
        <w:t>医疗器械注册单元划分指导原则</w:t>
      </w:r>
      <w:r w:rsidRPr="00640B84">
        <w:rPr>
          <w:szCs w:val="32"/>
        </w:rPr>
        <w:t>的通告</w:t>
      </w:r>
      <w:r w:rsidRPr="00640B84">
        <w:rPr>
          <w:szCs w:val="32"/>
        </w:rPr>
        <w:t>2017</w:t>
      </w:r>
      <w:r w:rsidRPr="00640B84">
        <w:rPr>
          <w:szCs w:val="32"/>
        </w:rPr>
        <w:t>年第</w:t>
      </w:r>
      <w:r w:rsidRPr="00640B84">
        <w:rPr>
          <w:szCs w:val="32"/>
        </w:rPr>
        <w:t>187</w:t>
      </w:r>
      <w:r w:rsidRPr="00640B84">
        <w:rPr>
          <w:szCs w:val="32"/>
        </w:rPr>
        <w:t>号</w:t>
      </w:r>
      <w:r w:rsidRPr="00640B84">
        <w:rPr>
          <w:color w:val="000000"/>
          <w:szCs w:val="32"/>
        </w:rPr>
        <w:t>[Z].</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[9]</w:t>
      </w:r>
      <w:r w:rsidRPr="00640B84">
        <w:rPr>
          <w:szCs w:val="32"/>
        </w:rPr>
        <w:t xml:space="preserve"> </w:t>
      </w:r>
      <w:r w:rsidRPr="00640B84">
        <w:rPr>
          <w:szCs w:val="32"/>
        </w:rPr>
        <w:t>国家药监局器审中心</w:t>
      </w:r>
      <w:r w:rsidRPr="00640B84">
        <w:rPr>
          <w:szCs w:val="32"/>
        </w:rPr>
        <w:t>.</w:t>
      </w:r>
      <w:r w:rsidRPr="00640B84">
        <w:rPr>
          <w:szCs w:val="32"/>
        </w:rPr>
        <w:t>无源植入性医疗器械稳定性研究指导原则（</w:t>
      </w:r>
      <w:r w:rsidRPr="00640B84">
        <w:rPr>
          <w:szCs w:val="32"/>
        </w:rPr>
        <w:t>2022</w:t>
      </w:r>
      <w:r w:rsidRPr="00640B84">
        <w:rPr>
          <w:szCs w:val="32"/>
        </w:rPr>
        <w:t>年修订版）：国家药监局器审中心关于发布无源植入性医疗器械稳定性研究指导原则（</w:t>
      </w:r>
      <w:r w:rsidRPr="00640B84">
        <w:rPr>
          <w:szCs w:val="32"/>
        </w:rPr>
        <w:t>2022</w:t>
      </w:r>
      <w:r w:rsidRPr="00640B84">
        <w:rPr>
          <w:szCs w:val="32"/>
        </w:rPr>
        <w:t>年修订版）的通告</w:t>
      </w:r>
      <w:r w:rsidRPr="00640B84">
        <w:rPr>
          <w:szCs w:val="32"/>
        </w:rPr>
        <w:t>2022</w:t>
      </w:r>
      <w:r w:rsidRPr="00640B84">
        <w:rPr>
          <w:szCs w:val="32"/>
        </w:rPr>
        <w:t>年第</w:t>
      </w:r>
      <w:r w:rsidRPr="00640B84">
        <w:rPr>
          <w:szCs w:val="32"/>
        </w:rPr>
        <w:t>12</w:t>
      </w:r>
      <w:r w:rsidRPr="00640B84">
        <w:rPr>
          <w:szCs w:val="32"/>
        </w:rPr>
        <w:t>号</w:t>
      </w:r>
      <w:r w:rsidRPr="00640B84">
        <w:rPr>
          <w:color w:val="000000"/>
          <w:szCs w:val="32"/>
        </w:rPr>
        <w:t>[Z].</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[10]</w:t>
      </w:r>
      <w:r w:rsidRPr="00640B84">
        <w:rPr>
          <w:szCs w:val="32"/>
        </w:rPr>
        <w:t xml:space="preserve"> </w:t>
      </w:r>
      <w:r w:rsidRPr="00640B84">
        <w:rPr>
          <w:szCs w:val="32"/>
        </w:rPr>
        <w:t>国家药品监督管理局</w:t>
      </w:r>
      <w:r w:rsidRPr="00640B84">
        <w:rPr>
          <w:szCs w:val="32"/>
        </w:rPr>
        <w:t>.</w:t>
      </w:r>
      <w:r w:rsidRPr="00640B84">
        <w:rPr>
          <w:szCs w:val="32"/>
        </w:rPr>
        <w:t>医疗器械动物试验研究注册审查指导原则第一部分：决策原则（</w:t>
      </w:r>
      <w:r w:rsidRPr="00640B84">
        <w:rPr>
          <w:szCs w:val="32"/>
        </w:rPr>
        <w:t>2021</w:t>
      </w:r>
      <w:r w:rsidRPr="00640B84">
        <w:rPr>
          <w:szCs w:val="32"/>
        </w:rPr>
        <w:t>年修订版）</w:t>
      </w:r>
      <w:r w:rsidRPr="00640B84">
        <w:rPr>
          <w:szCs w:val="32"/>
        </w:rPr>
        <w:t>:</w:t>
      </w:r>
      <w:r w:rsidRPr="00640B84">
        <w:t xml:space="preserve"> </w:t>
      </w:r>
      <w:r w:rsidRPr="00640B84">
        <w:rPr>
          <w:szCs w:val="32"/>
        </w:rPr>
        <w:t>国家药监局关于发布医疗器械动物试验研究注册审查指导原则</w:t>
      </w:r>
      <w:r w:rsidRPr="00640B84">
        <w:rPr>
          <w:szCs w:val="32"/>
        </w:rPr>
        <w:t xml:space="preserve"> </w:t>
      </w:r>
      <w:r w:rsidRPr="00640B84">
        <w:rPr>
          <w:szCs w:val="32"/>
        </w:rPr>
        <w:t>第一部分：决策原则（</w:t>
      </w:r>
      <w:r w:rsidRPr="00640B84">
        <w:rPr>
          <w:szCs w:val="32"/>
        </w:rPr>
        <w:t>2021</w:t>
      </w:r>
      <w:r w:rsidRPr="00640B84">
        <w:rPr>
          <w:szCs w:val="32"/>
        </w:rPr>
        <w:t>年修订版）等</w:t>
      </w:r>
      <w:r w:rsidRPr="00640B84">
        <w:rPr>
          <w:szCs w:val="32"/>
        </w:rPr>
        <w:t>2</w:t>
      </w:r>
      <w:r w:rsidRPr="00640B84">
        <w:rPr>
          <w:szCs w:val="32"/>
        </w:rPr>
        <w:t>项注册审查指导原则的通告</w:t>
      </w:r>
      <w:r w:rsidRPr="00640B84">
        <w:rPr>
          <w:szCs w:val="32"/>
        </w:rPr>
        <w:t>2021</w:t>
      </w:r>
      <w:r w:rsidRPr="00640B84">
        <w:rPr>
          <w:szCs w:val="32"/>
        </w:rPr>
        <w:t>年第</w:t>
      </w:r>
      <w:r w:rsidRPr="00640B84">
        <w:rPr>
          <w:szCs w:val="32"/>
        </w:rPr>
        <w:t>75</w:t>
      </w:r>
      <w:r w:rsidRPr="00640B84">
        <w:rPr>
          <w:szCs w:val="32"/>
        </w:rPr>
        <w:t>号</w:t>
      </w:r>
      <w:r w:rsidRPr="00640B84">
        <w:rPr>
          <w:color w:val="000000"/>
          <w:szCs w:val="32"/>
        </w:rPr>
        <w:t xml:space="preserve">[Z]. </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[11]</w:t>
      </w:r>
      <w:r w:rsidRPr="00640B84">
        <w:rPr>
          <w:szCs w:val="32"/>
        </w:rPr>
        <w:t xml:space="preserve"> </w:t>
      </w:r>
      <w:r w:rsidRPr="00640B84">
        <w:rPr>
          <w:szCs w:val="32"/>
        </w:rPr>
        <w:t>国家药品监督管理局</w:t>
      </w:r>
      <w:r w:rsidRPr="00640B84">
        <w:rPr>
          <w:szCs w:val="32"/>
        </w:rPr>
        <w:t>.</w:t>
      </w:r>
      <w:r w:rsidRPr="00640B84">
        <w:rPr>
          <w:szCs w:val="32"/>
        </w:rPr>
        <w:t>医疗器械动物试验研究注册审查指导原则</w:t>
      </w:r>
      <w:r w:rsidRPr="00640B84">
        <w:rPr>
          <w:szCs w:val="32"/>
        </w:rPr>
        <w:t xml:space="preserve"> </w:t>
      </w:r>
      <w:r w:rsidRPr="00640B84">
        <w:rPr>
          <w:szCs w:val="32"/>
        </w:rPr>
        <w:t>第二部分：试验设计、实施质量保证</w:t>
      </w:r>
      <w:r w:rsidRPr="00640B84">
        <w:rPr>
          <w:szCs w:val="32"/>
        </w:rPr>
        <w:t xml:space="preserve">: </w:t>
      </w:r>
      <w:r w:rsidRPr="00640B84">
        <w:rPr>
          <w:szCs w:val="32"/>
        </w:rPr>
        <w:t>国家药监局关于发布医疗器械动物试验研究注册审查指导原则</w:t>
      </w:r>
      <w:r w:rsidRPr="00640B84">
        <w:rPr>
          <w:szCs w:val="32"/>
        </w:rPr>
        <w:t xml:space="preserve"> </w:t>
      </w:r>
      <w:r w:rsidRPr="00640B84">
        <w:rPr>
          <w:szCs w:val="32"/>
        </w:rPr>
        <w:t>第一部分：决策原则（</w:t>
      </w:r>
      <w:r w:rsidRPr="00640B84">
        <w:rPr>
          <w:szCs w:val="32"/>
        </w:rPr>
        <w:t>2021</w:t>
      </w:r>
      <w:r w:rsidRPr="00640B84">
        <w:rPr>
          <w:szCs w:val="32"/>
        </w:rPr>
        <w:t>年修订版）等</w:t>
      </w:r>
      <w:r w:rsidRPr="00640B84">
        <w:rPr>
          <w:szCs w:val="32"/>
        </w:rPr>
        <w:t>2</w:t>
      </w:r>
      <w:r w:rsidRPr="00640B84">
        <w:rPr>
          <w:szCs w:val="32"/>
        </w:rPr>
        <w:t>项注册审查指导原则的通告</w:t>
      </w:r>
      <w:r w:rsidRPr="00640B84">
        <w:rPr>
          <w:szCs w:val="32"/>
        </w:rPr>
        <w:t>2021</w:t>
      </w:r>
      <w:r w:rsidRPr="00640B84">
        <w:rPr>
          <w:szCs w:val="32"/>
        </w:rPr>
        <w:t>年第</w:t>
      </w:r>
      <w:r w:rsidRPr="00640B84">
        <w:rPr>
          <w:szCs w:val="32"/>
        </w:rPr>
        <w:t>75</w:t>
      </w:r>
      <w:r w:rsidRPr="00640B84">
        <w:rPr>
          <w:szCs w:val="32"/>
        </w:rPr>
        <w:t>号</w:t>
      </w:r>
      <w:r w:rsidRPr="00640B84">
        <w:rPr>
          <w:color w:val="000000"/>
          <w:szCs w:val="32"/>
        </w:rPr>
        <w:t>[Z].</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 xml:space="preserve">[12] </w:t>
      </w:r>
      <w:r w:rsidRPr="00640B84">
        <w:rPr>
          <w:szCs w:val="32"/>
        </w:rPr>
        <w:t>国家药品监督管理局</w:t>
      </w:r>
      <w:r w:rsidRPr="00640B84">
        <w:rPr>
          <w:szCs w:val="32"/>
        </w:rPr>
        <w:t>.</w:t>
      </w:r>
      <w:r w:rsidRPr="00640B84">
        <w:rPr>
          <w:szCs w:val="32"/>
        </w:rPr>
        <w:t>医疗器械临床评价技术指导原则</w:t>
      </w:r>
      <w:r w:rsidRPr="00640B84">
        <w:rPr>
          <w:szCs w:val="32"/>
        </w:rPr>
        <w:t>:</w:t>
      </w:r>
      <w:r w:rsidRPr="00640B84">
        <w:rPr>
          <w:szCs w:val="32"/>
        </w:rPr>
        <w:t>国家药监局关于发布医疗器械临床评价技术指导原则等</w:t>
      </w:r>
      <w:r w:rsidRPr="00640B84">
        <w:rPr>
          <w:szCs w:val="32"/>
        </w:rPr>
        <w:t>5</w:t>
      </w:r>
      <w:r w:rsidRPr="00640B84">
        <w:rPr>
          <w:szCs w:val="32"/>
        </w:rPr>
        <w:t>项技术指导原则的通告</w:t>
      </w:r>
      <w:r w:rsidRPr="00640B84">
        <w:rPr>
          <w:szCs w:val="32"/>
        </w:rPr>
        <w:t>2021</w:t>
      </w:r>
      <w:r w:rsidRPr="00640B84">
        <w:rPr>
          <w:szCs w:val="32"/>
        </w:rPr>
        <w:t>年第</w:t>
      </w:r>
      <w:r w:rsidRPr="00640B84">
        <w:rPr>
          <w:szCs w:val="32"/>
        </w:rPr>
        <w:t>73</w:t>
      </w:r>
      <w:r w:rsidRPr="00640B84">
        <w:rPr>
          <w:szCs w:val="32"/>
        </w:rPr>
        <w:t>号</w:t>
      </w:r>
      <w:r w:rsidRPr="00640B84" w:rsidDel="006E1F39">
        <w:rPr>
          <w:color w:val="000000"/>
          <w:szCs w:val="32"/>
        </w:rPr>
        <w:t xml:space="preserve"> </w:t>
      </w:r>
      <w:r w:rsidRPr="00640B84">
        <w:rPr>
          <w:color w:val="000000"/>
          <w:szCs w:val="32"/>
        </w:rPr>
        <w:t>[Z].</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 xml:space="preserve">[13] </w:t>
      </w:r>
      <w:r w:rsidRPr="00640B84">
        <w:rPr>
          <w:szCs w:val="32"/>
        </w:rPr>
        <w:t>国家药品监督管理局</w:t>
      </w:r>
      <w:r w:rsidRPr="00640B84">
        <w:rPr>
          <w:szCs w:val="32"/>
        </w:rPr>
        <w:t>.</w:t>
      </w:r>
      <w:r w:rsidRPr="00640B84">
        <w:rPr>
          <w:color w:val="000000"/>
          <w:szCs w:val="32"/>
        </w:rPr>
        <w:t>口腔科器械通用名称命名指导原则</w:t>
      </w:r>
      <w:r w:rsidRPr="00640B84">
        <w:rPr>
          <w:szCs w:val="32"/>
        </w:rPr>
        <w:t>:</w:t>
      </w:r>
      <w:r w:rsidRPr="00640B84">
        <w:rPr>
          <w:szCs w:val="32"/>
        </w:rPr>
        <w:t>国家药监局关于发布医用成像器械通用名称命名指导原则等</w:t>
      </w:r>
      <w:r w:rsidRPr="00640B84">
        <w:rPr>
          <w:szCs w:val="32"/>
        </w:rPr>
        <w:t>3</w:t>
      </w:r>
      <w:r w:rsidRPr="00640B84">
        <w:rPr>
          <w:szCs w:val="32"/>
        </w:rPr>
        <w:t>项指导原则的通告</w:t>
      </w:r>
      <w:r w:rsidRPr="00640B84">
        <w:rPr>
          <w:szCs w:val="32"/>
        </w:rPr>
        <w:t>2020</w:t>
      </w:r>
      <w:r w:rsidRPr="00640B84">
        <w:rPr>
          <w:szCs w:val="32"/>
        </w:rPr>
        <w:t>年第</w:t>
      </w:r>
      <w:r w:rsidRPr="00640B84">
        <w:rPr>
          <w:szCs w:val="32"/>
        </w:rPr>
        <w:t>41</w:t>
      </w:r>
      <w:r w:rsidRPr="00640B84">
        <w:rPr>
          <w:szCs w:val="32"/>
        </w:rPr>
        <w:t>号</w:t>
      </w:r>
      <w:r w:rsidRPr="00640B84">
        <w:rPr>
          <w:color w:val="000000"/>
          <w:szCs w:val="32"/>
        </w:rPr>
        <w:t>[Z].</w:t>
      </w:r>
    </w:p>
    <w:p w:rsidR="00C5655D" w:rsidRPr="00640B84" w:rsidRDefault="00C5655D" w:rsidP="00C5655D">
      <w:pPr>
        <w:spacing w:line="520" w:lineRule="exact"/>
        <w:ind w:rightChars="-32" w:right="-102" w:firstLineChars="195" w:firstLine="624"/>
        <w:rPr>
          <w:color w:val="000000"/>
          <w:szCs w:val="32"/>
        </w:rPr>
      </w:pPr>
      <w:r w:rsidRPr="00640B84">
        <w:rPr>
          <w:color w:val="000000"/>
          <w:szCs w:val="32"/>
        </w:rPr>
        <w:t xml:space="preserve">[14] </w:t>
      </w:r>
      <w:r w:rsidR="00CF11A3" w:rsidRPr="00CF11A3">
        <w:rPr>
          <w:bCs/>
          <w:color w:val="000000"/>
          <w:szCs w:val="32"/>
        </w:rPr>
        <w:t>YY</w:t>
      </w:r>
      <w:r w:rsidR="00CF11A3" w:rsidRPr="00CF11A3">
        <w:rPr>
          <w:rFonts w:hint="eastAsia"/>
          <w:bCs/>
          <w:color w:val="000000"/>
          <w:szCs w:val="32"/>
        </w:rPr>
        <w:t xml:space="preserve">/T </w:t>
      </w:r>
      <w:r w:rsidR="00CF11A3" w:rsidRPr="00CF11A3">
        <w:rPr>
          <w:bCs/>
          <w:color w:val="000000"/>
          <w:szCs w:val="32"/>
        </w:rPr>
        <w:t>1779</w:t>
      </w:r>
      <w:r w:rsidR="00CF11A3">
        <w:rPr>
          <w:rFonts w:hint="eastAsia"/>
          <w:bCs/>
          <w:color w:val="000000"/>
          <w:szCs w:val="32"/>
        </w:rPr>
        <w:t>，</w:t>
      </w:r>
      <w:r w:rsidR="00CF11A3" w:rsidRPr="00CF11A3">
        <w:rPr>
          <w:rFonts w:hint="eastAsia"/>
          <w:bCs/>
          <w:color w:val="000000"/>
          <w:szCs w:val="32"/>
        </w:rPr>
        <w:t>牙科学</w:t>
      </w:r>
      <w:r w:rsidR="00CF11A3" w:rsidRPr="00CF11A3">
        <w:rPr>
          <w:rFonts w:hint="eastAsia"/>
          <w:bCs/>
          <w:color w:val="000000"/>
          <w:szCs w:val="32"/>
        </w:rPr>
        <w:t xml:space="preserve"> </w:t>
      </w:r>
      <w:r w:rsidR="00CF11A3" w:rsidRPr="00CF11A3">
        <w:rPr>
          <w:rFonts w:hint="eastAsia"/>
          <w:bCs/>
          <w:color w:val="000000"/>
          <w:szCs w:val="32"/>
        </w:rPr>
        <w:t>正畸</w:t>
      </w:r>
      <w:r w:rsidR="00CF11A3" w:rsidRPr="00CF11A3">
        <w:rPr>
          <w:bCs/>
          <w:color w:val="000000"/>
          <w:szCs w:val="32"/>
        </w:rPr>
        <w:t>支抗钉</w:t>
      </w:r>
      <w:r w:rsidR="004F113C">
        <w:rPr>
          <w:color w:val="000000"/>
          <w:szCs w:val="32"/>
        </w:rPr>
        <w:t>[S].</w:t>
      </w:r>
    </w:p>
    <w:p w:rsidR="00C5655D" w:rsidRPr="00640B84" w:rsidRDefault="00C5655D" w:rsidP="00F93082">
      <w:pPr>
        <w:spacing w:line="520" w:lineRule="exact"/>
        <w:ind w:rightChars="-32" w:right="-102" w:firstLineChars="195" w:firstLine="624"/>
        <w:rPr>
          <w:color w:val="000000"/>
          <w:szCs w:val="32"/>
        </w:rPr>
      </w:pPr>
      <w:r w:rsidRPr="00640B84">
        <w:rPr>
          <w:color w:val="000000"/>
          <w:szCs w:val="32"/>
        </w:rPr>
        <w:t>[15] GB/T 16886.1,</w:t>
      </w:r>
      <w:r w:rsidRPr="00640B84">
        <w:rPr>
          <w:color w:val="000000"/>
          <w:szCs w:val="32"/>
        </w:rPr>
        <w:t>医疗器械生物学评价第</w:t>
      </w:r>
      <w:r w:rsidRPr="00640B84">
        <w:rPr>
          <w:color w:val="000000"/>
          <w:szCs w:val="32"/>
        </w:rPr>
        <w:t>1</w:t>
      </w:r>
      <w:r w:rsidRPr="00640B84">
        <w:rPr>
          <w:color w:val="000000"/>
          <w:szCs w:val="32"/>
        </w:rPr>
        <w:t>部分：风险管理过程中的评价与试验</w:t>
      </w:r>
      <w:r w:rsidRPr="00640B84" w:rsidDel="006E1F39">
        <w:rPr>
          <w:color w:val="000000"/>
          <w:szCs w:val="32"/>
        </w:rPr>
        <w:t xml:space="preserve"> </w:t>
      </w:r>
      <w:r w:rsidRPr="00640B84">
        <w:rPr>
          <w:color w:val="000000"/>
          <w:szCs w:val="32"/>
        </w:rPr>
        <w:t>[S].</w:t>
      </w:r>
      <w:r w:rsidRPr="00640B84">
        <w:rPr>
          <w:color w:val="000000"/>
          <w:szCs w:val="32"/>
        </w:rPr>
        <w:tab/>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w:t>
      </w:r>
      <w:r w:rsidR="00F93082">
        <w:rPr>
          <w:color w:val="000000"/>
          <w:szCs w:val="32"/>
        </w:rPr>
        <w:t>16</w:t>
      </w:r>
      <w:r w:rsidRPr="00640B84">
        <w:rPr>
          <w:color w:val="000000"/>
          <w:szCs w:val="32"/>
        </w:rPr>
        <w:t>] GB/T 16886.3,</w:t>
      </w:r>
      <w:r w:rsidRPr="00640B84">
        <w:rPr>
          <w:color w:val="000000"/>
          <w:szCs w:val="32"/>
        </w:rPr>
        <w:t>医疗器械生物学评价</w:t>
      </w:r>
      <w:r w:rsidRPr="00640B84">
        <w:rPr>
          <w:color w:val="000000"/>
          <w:szCs w:val="32"/>
        </w:rPr>
        <w:t xml:space="preserve"> </w:t>
      </w:r>
      <w:r w:rsidRPr="00640B84">
        <w:rPr>
          <w:color w:val="000000"/>
          <w:szCs w:val="32"/>
        </w:rPr>
        <w:t>第</w:t>
      </w:r>
      <w:r w:rsidRPr="00640B84">
        <w:rPr>
          <w:color w:val="000000"/>
          <w:szCs w:val="32"/>
        </w:rPr>
        <w:t>3</w:t>
      </w:r>
      <w:r w:rsidRPr="00640B84">
        <w:rPr>
          <w:color w:val="000000"/>
          <w:szCs w:val="32"/>
        </w:rPr>
        <w:t>部分：遗传</w:t>
      </w:r>
      <w:r w:rsidRPr="00640B84">
        <w:rPr>
          <w:color w:val="000000"/>
          <w:szCs w:val="32"/>
        </w:rPr>
        <w:lastRenderedPageBreak/>
        <w:t>毒性、致癌性和生殖毒性试验</w:t>
      </w:r>
      <w:r w:rsidRPr="00640B84" w:rsidDel="006E1F39">
        <w:rPr>
          <w:color w:val="000000"/>
          <w:szCs w:val="32"/>
        </w:rPr>
        <w:t xml:space="preserve"> </w:t>
      </w:r>
      <w:r w:rsidR="004F113C">
        <w:rPr>
          <w:color w:val="000000"/>
          <w:szCs w:val="32"/>
        </w:rPr>
        <w:t>[S].</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w:t>
      </w:r>
      <w:r w:rsidR="00F93082">
        <w:rPr>
          <w:color w:val="000000"/>
          <w:szCs w:val="32"/>
        </w:rPr>
        <w:t>17</w:t>
      </w:r>
      <w:r w:rsidRPr="00640B84">
        <w:rPr>
          <w:color w:val="000000"/>
          <w:szCs w:val="32"/>
        </w:rPr>
        <w:t>] GB/T 16886.5,</w:t>
      </w:r>
      <w:r w:rsidRPr="00640B84">
        <w:rPr>
          <w:color w:val="000000"/>
          <w:szCs w:val="32"/>
        </w:rPr>
        <w:t>医疗器械生物学评价</w:t>
      </w:r>
      <w:r w:rsidRPr="00640B84">
        <w:rPr>
          <w:color w:val="000000"/>
          <w:szCs w:val="32"/>
        </w:rPr>
        <w:t xml:space="preserve"> </w:t>
      </w:r>
      <w:r w:rsidRPr="00640B84">
        <w:rPr>
          <w:color w:val="000000"/>
          <w:szCs w:val="32"/>
        </w:rPr>
        <w:t>第</w:t>
      </w:r>
      <w:r w:rsidRPr="00640B84">
        <w:rPr>
          <w:color w:val="000000"/>
          <w:szCs w:val="32"/>
        </w:rPr>
        <w:t>5</w:t>
      </w:r>
      <w:r w:rsidRPr="00640B84">
        <w:rPr>
          <w:color w:val="000000"/>
          <w:szCs w:val="32"/>
        </w:rPr>
        <w:t>部分：体外细胞毒性试验</w:t>
      </w:r>
      <w:r w:rsidRPr="00640B84">
        <w:rPr>
          <w:color w:val="000000"/>
          <w:szCs w:val="32"/>
        </w:rPr>
        <w:t>[S].</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w:t>
      </w:r>
      <w:r w:rsidR="00F93082">
        <w:rPr>
          <w:color w:val="000000"/>
          <w:szCs w:val="32"/>
        </w:rPr>
        <w:t>18</w:t>
      </w:r>
      <w:r w:rsidRPr="00640B84">
        <w:rPr>
          <w:color w:val="000000"/>
          <w:szCs w:val="32"/>
        </w:rPr>
        <w:t>] GB/T 16886.10,</w:t>
      </w:r>
      <w:r w:rsidRPr="00640B84">
        <w:rPr>
          <w:color w:val="000000"/>
          <w:szCs w:val="32"/>
        </w:rPr>
        <w:t>医疗器械生物学评价</w:t>
      </w:r>
      <w:r w:rsidRPr="00640B84">
        <w:rPr>
          <w:color w:val="000000"/>
          <w:szCs w:val="32"/>
        </w:rPr>
        <w:t xml:space="preserve"> </w:t>
      </w:r>
      <w:r w:rsidRPr="00640B84">
        <w:rPr>
          <w:color w:val="000000"/>
          <w:szCs w:val="32"/>
        </w:rPr>
        <w:t>第</w:t>
      </w:r>
      <w:r w:rsidRPr="00640B84">
        <w:rPr>
          <w:color w:val="000000"/>
          <w:szCs w:val="32"/>
        </w:rPr>
        <w:t>10</w:t>
      </w:r>
      <w:r w:rsidRPr="00640B84">
        <w:rPr>
          <w:color w:val="000000"/>
          <w:szCs w:val="32"/>
        </w:rPr>
        <w:t>部分：刺激与皮肤致敏试验</w:t>
      </w:r>
      <w:r w:rsidR="004F113C">
        <w:rPr>
          <w:color w:val="000000"/>
          <w:szCs w:val="32"/>
        </w:rPr>
        <w:t>[S].</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w:t>
      </w:r>
      <w:r w:rsidR="00F93082">
        <w:rPr>
          <w:color w:val="000000"/>
          <w:szCs w:val="32"/>
        </w:rPr>
        <w:t>19</w:t>
      </w:r>
      <w:r w:rsidRPr="00640B84">
        <w:rPr>
          <w:color w:val="000000"/>
          <w:szCs w:val="32"/>
        </w:rPr>
        <w:t>] GB/T 16886.11,</w:t>
      </w:r>
      <w:r w:rsidRPr="00640B84">
        <w:rPr>
          <w:color w:val="000000"/>
          <w:szCs w:val="32"/>
        </w:rPr>
        <w:t>医疗器械生物学评价</w:t>
      </w:r>
      <w:r w:rsidRPr="00640B84">
        <w:rPr>
          <w:color w:val="000000"/>
          <w:szCs w:val="32"/>
        </w:rPr>
        <w:t xml:space="preserve"> </w:t>
      </w:r>
      <w:r w:rsidRPr="00640B84">
        <w:rPr>
          <w:color w:val="000000"/>
          <w:szCs w:val="32"/>
        </w:rPr>
        <w:t>第</w:t>
      </w:r>
      <w:r w:rsidRPr="00640B84">
        <w:rPr>
          <w:color w:val="000000"/>
          <w:szCs w:val="32"/>
        </w:rPr>
        <w:t>11</w:t>
      </w:r>
      <w:r w:rsidRPr="00640B84">
        <w:rPr>
          <w:color w:val="000000"/>
          <w:szCs w:val="32"/>
        </w:rPr>
        <w:t>部分：全身毒性试验</w:t>
      </w:r>
      <w:r w:rsidRPr="00640B84">
        <w:rPr>
          <w:color w:val="000000"/>
          <w:szCs w:val="32"/>
        </w:rPr>
        <w:t>[S].</w:t>
      </w:r>
    </w:p>
    <w:p w:rsidR="00C5655D" w:rsidRPr="00640B84" w:rsidRDefault="00C5655D" w:rsidP="00C5655D">
      <w:pPr>
        <w:spacing w:line="520" w:lineRule="exact"/>
        <w:ind w:rightChars="-32" w:right="-102" w:firstLineChars="200" w:firstLine="640"/>
        <w:rPr>
          <w:color w:val="000000"/>
          <w:szCs w:val="32"/>
        </w:rPr>
      </w:pPr>
      <w:r w:rsidRPr="00640B84">
        <w:rPr>
          <w:color w:val="000000"/>
          <w:szCs w:val="32"/>
        </w:rPr>
        <w:t>[</w:t>
      </w:r>
      <w:r w:rsidR="00F93082">
        <w:rPr>
          <w:color w:val="000000"/>
          <w:szCs w:val="32"/>
        </w:rPr>
        <w:t>20</w:t>
      </w:r>
      <w:r w:rsidRPr="00640B84">
        <w:rPr>
          <w:color w:val="000000"/>
          <w:szCs w:val="32"/>
        </w:rPr>
        <w:t>] YY/T 0268,</w:t>
      </w:r>
      <w:r w:rsidRPr="00640B84">
        <w:rPr>
          <w:color w:val="000000"/>
          <w:szCs w:val="32"/>
        </w:rPr>
        <w:t>牙科学</w:t>
      </w:r>
      <w:r w:rsidRPr="00640B84">
        <w:rPr>
          <w:color w:val="000000"/>
          <w:szCs w:val="32"/>
        </w:rPr>
        <w:t xml:space="preserve"> </w:t>
      </w:r>
      <w:r w:rsidRPr="00640B84">
        <w:rPr>
          <w:color w:val="000000"/>
          <w:szCs w:val="32"/>
        </w:rPr>
        <w:t>口腔医疗器械生物学评价</w:t>
      </w:r>
      <w:r w:rsidRPr="00640B84">
        <w:rPr>
          <w:color w:val="000000"/>
          <w:szCs w:val="32"/>
        </w:rPr>
        <w:t xml:space="preserve"> </w:t>
      </w:r>
      <w:r w:rsidRPr="00640B84">
        <w:rPr>
          <w:color w:val="000000"/>
          <w:szCs w:val="32"/>
        </w:rPr>
        <w:t>第</w:t>
      </w:r>
      <w:r w:rsidRPr="00640B84">
        <w:rPr>
          <w:color w:val="000000"/>
          <w:szCs w:val="32"/>
        </w:rPr>
        <w:t>1</w:t>
      </w:r>
      <w:r w:rsidRPr="00640B84">
        <w:rPr>
          <w:color w:val="000000"/>
          <w:szCs w:val="32"/>
        </w:rPr>
        <w:t>单元：评价与试验</w:t>
      </w:r>
      <w:r w:rsidRPr="00640B84">
        <w:rPr>
          <w:color w:val="000000"/>
          <w:szCs w:val="32"/>
        </w:rPr>
        <w:t>[S].</w:t>
      </w:r>
    </w:p>
    <w:p w:rsidR="00C5655D" w:rsidRPr="00640B84" w:rsidRDefault="00F93082" w:rsidP="00C5655D">
      <w:pPr>
        <w:spacing w:line="520" w:lineRule="exact"/>
        <w:ind w:rightChars="-32" w:right="-102" w:firstLineChars="200" w:firstLine="640"/>
        <w:rPr>
          <w:color w:val="000000"/>
          <w:szCs w:val="32"/>
        </w:rPr>
      </w:pPr>
      <w:r>
        <w:rPr>
          <w:color w:val="000000"/>
          <w:szCs w:val="32"/>
        </w:rPr>
        <w:t>[21</w:t>
      </w:r>
      <w:r w:rsidR="00C5655D" w:rsidRPr="00640B84">
        <w:rPr>
          <w:color w:val="000000"/>
          <w:szCs w:val="32"/>
        </w:rPr>
        <w:t>]</w:t>
      </w:r>
      <w:r w:rsidR="00C5655D" w:rsidRPr="00640B84">
        <w:rPr>
          <w:szCs w:val="32"/>
        </w:rPr>
        <w:t xml:space="preserve"> GB/T 42062</w:t>
      </w:r>
      <w:r w:rsidR="00C5655D" w:rsidRPr="00640B84">
        <w:rPr>
          <w:color w:val="000000"/>
          <w:szCs w:val="32"/>
        </w:rPr>
        <w:t>,</w:t>
      </w:r>
      <w:r w:rsidR="00C5655D" w:rsidRPr="00640B84">
        <w:rPr>
          <w:color w:val="000000"/>
          <w:szCs w:val="32"/>
        </w:rPr>
        <w:t>医疗器械</w:t>
      </w:r>
      <w:r w:rsidR="00C5655D" w:rsidRPr="00640B84">
        <w:rPr>
          <w:color w:val="000000"/>
          <w:szCs w:val="32"/>
        </w:rPr>
        <w:t xml:space="preserve"> </w:t>
      </w:r>
      <w:r w:rsidR="00C5655D" w:rsidRPr="00640B84">
        <w:rPr>
          <w:color w:val="000000"/>
          <w:szCs w:val="32"/>
        </w:rPr>
        <w:t>风险管理对医疗器械的应用</w:t>
      </w:r>
      <w:r w:rsidR="00C5655D" w:rsidRPr="00640B84">
        <w:rPr>
          <w:color w:val="000000"/>
          <w:szCs w:val="32"/>
        </w:rPr>
        <w:t>[S].</w:t>
      </w:r>
    </w:p>
    <w:p w:rsidR="005326B6" w:rsidRPr="00C5655D" w:rsidRDefault="00F93082" w:rsidP="00D551DF">
      <w:pPr>
        <w:spacing w:line="520" w:lineRule="exact"/>
        <w:ind w:rightChars="-32" w:right="-102" w:firstLineChars="200" w:firstLine="640"/>
        <w:rPr>
          <w:color w:val="000000"/>
          <w:szCs w:val="32"/>
        </w:rPr>
      </w:pPr>
      <w:r>
        <w:rPr>
          <w:color w:val="000000"/>
          <w:szCs w:val="32"/>
        </w:rPr>
        <w:t>[22</w:t>
      </w:r>
      <w:r w:rsidR="00C5655D" w:rsidRPr="00640B84">
        <w:rPr>
          <w:color w:val="000000"/>
          <w:szCs w:val="32"/>
        </w:rPr>
        <w:t>] YY/T 0466.1,</w:t>
      </w:r>
      <w:r w:rsidR="00C5655D" w:rsidRPr="00640B84">
        <w:rPr>
          <w:color w:val="000000"/>
          <w:szCs w:val="32"/>
        </w:rPr>
        <w:t>医疗器械</w:t>
      </w:r>
      <w:r w:rsidR="00C5655D" w:rsidRPr="00640B84">
        <w:rPr>
          <w:color w:val="000000"/>
          <w:szCs w:val="32"/>
        </w:rPr>
        <w:t xml:space="preserve"> </w:t>
      </w:r>
      <w:r w:rsidR="00C5655D" w:rsidRPr="00640B84">
        <w:rPr>
          <w:color w:val="000000"/>
          <w:szCs w:val="32"/>
        </w:rPr>
        <w:t>用于医疗器械标签、标记和提供信息的符号第</w:t>
      </w:r>
      <w:r w:rsidR="00C5655D" w:rsidRPr="00640B84">
        <w:rPr>
          <w:color w:val="000000"/>
          <w:szCs w:val="32"/>
        </w:rPr>
        <w:t>1</w:t>
      </w:r>
      <w:r w:rsidR="00C5655D" w:rsidRPr="00640B84">
        <w:rPr>
          <w:color w:val="000000"/>
          <w:szCs w:val="32"/>
        </w:rPr>
        <w:t>部分：通用要求</w:t>
      </w:r>
      <w:r w:rsidR="004F113C">
        <w:rPr>
          <w:color w:val="000000"/>
          <w:szCs w:val="32"/>
        </w:rPr>
        <w:t>[S].</w:t>
      </w:r>
    </w:p>
    <w:sectPr w:rsidR="005326B6" w:rsidRPr="00C5655D" w:rsidSect="00B12E09">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lnNumType w:countBy="1" w:restart="continuous"/>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A50" w:rsidRDefault="00D55A50">
      <w:r>
        <w:separator/>
      </w:r>
    </w:p>
  </w:endnote>
  <w:endnote w:type="continuationSeparator" w:id="0">
    <w:p w:rsidR="00D55A50" w:rsidRDefault="00D5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DejaVu Sans">
    <w:altName w:val="Times New Roman"/>
    <w:charset w:val="00"/>
    <w:family w:val="roman"/>
    <w:pitch w:val="default"/>
    <w:sig w:usb0="00000000" w:usb1="00000000" w:usb2="00000008" w:usb3="00000000" w:csb0="000001FF" w:csb1="00000000"/>
  </w:font>
  <w:font w:name="Adobe 仿宋 Std R">
    <w:altName w:val="仿宋"/>
    <w:charset w:val="86"/>
    <w:family w:val="roman"/>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09" w:rsidRDefault="00B12E0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B6" w:rsidRDefault="00410E46">
    <w:pPr>
      <w:pStyle w:val="a8"/>
      <w:ind w:firstLine="562"/>
      <w:jc w:val="right"/>
      <w:rPr>
        <w:sz w:val="28"/>
        <w:szCs w:val="28"/>
      </w:rPr>
    </w:pPr>
    <w:r>
      <w:rPr>
        <w:sz w:val="28"/>
        <w:szCs w:val="28"/>
      </w:rPr>
      <w:t xml:space="preserve">— </w:t>
    </w:r>
    <w:r w:rsidR="00E1544F">
      <w:rPr>
        <w:sz w:val="28"/>
        <w:szCs w:val="28"/>
      </w:rPr>
      <w:fldChar w:fldCharType="begin"/>
    </w:r>
    <w:r>
      <w:rPr>
        <w:sz w:val="28"/>
        <w:szCs w:val="28"/>
      </w:rPr>
      <w:instrText xml:space="preserve"> PAGE   \* MERGEFORMAT </w:instrText>
    </w:r>
    <w:r w:rsidR="00E1544F">
      <w:rPr>
        <w:sz w:val="28"/>
        <w:szCs w:val="28"/>
      </w:rPr>
      <w:fldChar w:fldCharType="separate"/>
    </w:r>
    <w:r w:rsidR="00B12E09" w:rsidRPr="00B12E09">
      <w:rPr>
        <w:noProof/>
        <w:sz w:val="28"/>
        <w:szCs w:val="28"/>
        <w:lang w:val="zh-CN"/>
      </w:rPr>
      <w:t>16</w:t>
    </w:r>
    <w:r w:rsidR="00E1544F">
      <w:rPr>
        <w:sz w:val="28"/>
        <w:szCs w:val="28"/>
      </w:rPr>
      <w:fldChar w:fldCharType="end"/>
    </w:r>
    <w:r>
      <w:rPr>
        <w:sz w:val="28"/>
        <w:szCs w:val="28"/>
      </w:rPr>
      <w:t xml:space="preserve"> —</w:t>
    </w:r>
  </w:p>
  <w:p w:rsidR="005326B6" w:rsidRDefault="005326B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09" w:rsidRDefault="00B12E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A50" w:rsidRDefault="00D55A50">
      <w:r>
        <w:separator/>
      </w:r>
    </w:p>
  </w:footnote>
  <w:footnote w:type="continuationSeparator" w:id="0">
    <w:p w:rsidR="00D55A50" w:rsidRDefault="00D5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09" w:rsidRDefault="00B12E0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27547" o:spid="_x0000_s2050" type="#_x0000_t136" style="position:absolute;left:0;text-align:left;margin-left:0;margin-top:0;width:488.3pt;height:97.65pt;rotation:315;z-index:-251655168;mso-position-horizontal:center;mso-position-horizontal-relative:margin;mso-position-vertical:center;mso-position-vertical-relative:margin" o:allowincell="f" fillcolor="silver" stroked="f">
          <v:fill opacity=".5"/>
          <v:textpath style="font-family:&quot;仿宋_GB2312&quot;;font-size:1pt" string="征求意见稿"/>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09" w:rsidRDefault="00B12E0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27548" o:spid="_x0000_s2051" type="#_x0000_t136" style="position:absolute;left:0;text-align:left;margin-left:0;margin-top:0;width:488.3pt;height:97.65pt;rotation:315;z-index:-251653120;mso-position-horizontal:center;mso-position-horizontal-relative:margin;mso-position-vertical:center;mso-position-vertical-relative:margin" o:allowincell="f" fillcolor="silver" stroked="f">
          <v:fill opacity=".5"/>
          <v:textpath style="font-family:&quot;仿宋_GB2312&quot;;font-size:1pt" string="征求意见稿"/>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09" w:rsidRDefault="00B12E09">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27546" o:spid="_x0000_s2049" type="#_x0000_t136" style="position:absolute;left:0;text-align:left;margin-left:0;margin-top:0;width:488.3pt;height:97.65pt;rotation:315;z-index:-251657216;mso-position-horizontal:center;mso-position-horizontal-relative:margin;mso-position-vertical:center;mso-position-vertical-relative:margin" o:allowincell="f" fillcolor="silver" stroked="f">
          <v:fill opacity=".5"/>
          <v:textpath style="font-family:&quot;仿宋_GB2312&quot;;font-size:1pt" string="征求意见稿"/>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2"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3"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787F7E"/>
    <w:rsid w:val="DEF70035"/>
    <w:rsid w:val="DFFFE17D"/>
    <w:rsid w:val="ED776AC6"/>
    <w:rsid w:val="EF9F915E"/>
    <w:rsid w:val="FBB7C68F"/>
    <w:rsid w:val="FDF752B8"/>
    <w:rsid w:val="FF7F9E8F"/>
    <w:rsid w:val="00003C14"/>
    <w:rsid w:val="000052BD"/>
    <w:rsid w:val="00006260"/>
    <w:rsid w:val="0001184F"/>
    <w:rsid w:val="00015F85"/>
    <w:rsid w:val="00020BC3"/>
    <w:rsid w:val="0002235C"/>
    <w:rsid w:val="00022EC0"/>
    <w:rsid w:val="000239D7"/>
    <w:rsid w:val="00026F05"/>
    <w:rsid w:val="0002714F"/>
    <w:rsid w:val="00030EE3"/>
    <w:rsid w:val="00032524"/>
    <w:rsid w:val="00035140"/>
    <w:rsid w:val="00042124"/>
    <w:rsid w:val="000506C3"/>
    <w:rsid w:val="00052945"/>
    <w:rsid w:val="00053BDC"/>
    <w:rsid w:val="000549A6"/>
    <w:rsid w:val="000567C2"/>
    <w:rsid w:val="00057B1A"/>
    <w:rsid w:val="00060A6A"/>
    <w:rsid w:val="00062254"/>
    <w:rsid w:val="00062E2C"/>
    <w:rsid w:val="0007134A"/>
    <w:rsid w:val="000720A4"/>
    <w:rsid w:val="00073218"/>
    <w:rsid w:val="0007590F"/>
    <w:rsid w:val="0007686E"/>
    <w:rsid w:val="000768E9"/>
    <w:rsid w:val="00080104"/>
    <w:rsid w:val="0008252D"/>
    <w:rsid w:val="000831D9"/>
    <w:rsid w:val="00092C97"/>
    <w:rsid w:val="0009435E"/>
    <w:rsid w:val="00094B46"/>
    <w:rsid w:val="00096E3A"/>
    <w:rsid w:val="000A32F5"/>
    <w:rsid w:val="000B11E6"/>
    <w:rsid w:val="000C4EFD"/>
    <w:rsid w:val="000C6CA4"/>
    <w:rsid w:val="000D0F3D"/>
    <w:rsid w:val="000E26B2"/>
    <w:rsid w:val="000E3523"/>
    <w:rsid w:val="000E38E5"/>
    <w:rsid w:val="000E4BD6"/>
    <w:rsid w:val="000E5335"/>
    <w:rsid w:val="000E7C93"/>
    <w:rsid w:val="000F2789"/>
    <w:rsid w:val="000F2CA3"/>
    <w:rsid w:val="000F5CFA"/>
    <w:rsid w:val="00100172"/>
    <w:rsid w:val="00101BCD"/>
    <w:rsid w:val="00101D67"/>
    <w:rsid w:val="00105E51"/>
    <w:rsid w:val="00106AE0"/>
    <w:rsid w:val="0011496F"/>
    <w:rsid w:val="00116413"/>
    <w:rsid w:val="00121E73"/>
    <w:rsid w:val="00121EBF"/>
    <w:rsid w:val="001240DB"/>
    <w:rsid w:val="0012623C"/>
    <w:rsid w:val="00126A0D"/>
    <w:rsid w:val="001334EE"/>
    <w:rsid w:val="00135F67"/>
    <w:rsid w:val="00136549"/>
    <w:rsid w:val="0014030F"/>
    <w:rsid w:val="00145167"/>
    <w:rsid w:val="00146889"/>
    <w:rsid w:val="00150D06"/>
    <w:rsid w:val="0015622E"/>
    <w:rsid w:val="00157ACA"/>
    <w:rsid w:val="001638B8"/>
    <w:rsid w:val="00167134"/>
    <w:rsid w:val="00173C5F"/>
    <w:rsid w:val="0017515F"/>
    <w:rsid w:val="001819FF"/>
    <w:rsid w:val="00185067"/>
    <w:rsid w:val="0019309A"/>
    <w:rsid w:val="00195E5C"/>
    <w:rsid w:val="001965F1"/>
    <w:rsid w:val="00196DDC"/>
    <w:rsid w:val="001A221B"/>
    <w:rsid w:val="001A3600"/>
    <w:rsid w:val="001A4590"/>
    <w:rsid w:val="001A47F6"/>
    <w:rsid w:val="001A4CA5"/>
    <w:rsid w:val="001A6CEC"/>
    <w:rsid w:val="001C0DD1"/>
    <w:rsid w:val="001C1C51"/>
    <w:rsid w:val="001C3A87"/>
    <w:rsid w:val="001C3D14"/>
    <w:rsid w:val="001C3E0B"/>
    <w:rsid w:val="001C4196"/>
    <w:rsid w:val="001C6CE9"/>
    <w:rsid w:val="001D0FB4"/>
    <w:rsid w:val="001D0FFB"/>
    <w:rsid w:val="001D252E"/>
    <w:rsid w:val="001D503A"/>
    <w:rsid w:val="001E0961"/>
    <w:rsid w:val="001F0B6D"/>
    <w:rsid w:val="001F6041"/>
    <w:rsid w:val="0020072A"/>
    <w:rsid w:val="00200BB5"/>
    <w:rsid w:val="00201D44"/>
    <w:rsid w:val="00202EC1"/>
    <w:rsid w:val="00203026"/>
    <w:rsid w:val="002055C4"/>
    <w:rsid w:val="00213577"/>
    <w:rsid w:val="00213581"/>
    <w:rsid w:val="002178B3"/>
    <w:rsid w:val="00225042"/>
    <w:rsid w:val="00225C42"/>
    <w:rsid w:val="00226814"/>
    <w:rsid w:val="00242375"/>
    <w:rsid w:val="00242F54"/>
    <w:rsid w:val="00244DF7"/>
    <w:rsid w:val="00247256"/>
    <w:rsid w:val="002509E8"/>
    <w:rsid w:val="002542A9"/>
    <w:rsid w:val="00273A2D"/>
    <w:rsid w:val="0027698B"/>
    <w:rsid w:val="00277473"/>
    <w:rsid w:val="0028265C"/>
    <w:rsid w:val="00285A30"/>
    <w:rsid w:val="002860E9"/>
    <w:rsid w:val="00286651"/>
    <w:rsid w:val="00291759"/>
    <w:rsid w:val="00292D64"/>
    <w:rsid w:val="00294D2B"/>
    <w:rsid w:val="002954D7"/>
    <w:rsid w:val="00295B09"/>
    <w:rsid w:val="002971E3"/>
    <w:rsid w:val="00297458"/>
    <w:rsid w:val="002A15CA"/>
    <w:rsid w:val="002A1612"/>
    <w:rsid w:val="002A1A3B"/>
    <w:rsid w:val="002A3C5C"/>
    <w:rsid w:val="002B1BCF"/>
    <w:rsid w:val="002B24A0"/>
    <w:rsid w:val="002B2BCF"/>
    <w:rsid w:val="002B6BAC"/>
    <w:rsid w:val="002B7BC7"/>
    <w:rsid w:val="002C2E2B"/>
    <w:rsid w:val="002C44FB"/>
    <w:rsid w:val="002C6BD9"/>
    <w:rsid w:val="002D7732"/>
    <w:rsid w:val="002E2BE5"/>
    <w:rsid w:val="002E570F"/>
    <w:rsid w:val="002E6498"/>
    <w:rsid w:val="002F2978"/>
    <w:rsid w:val="002F62DA"/>
    <w:rsid w:val="00301887"/>
    <w:rsid w:val="0030368E"/>
    <w:rsid w:val="00310EC8"/>
    <w:rsid w:val="003137C1"/>
    <w:rsid w:val="00315035"/>
    <w:rsid w:val="00315545"/>
    <w:rsid w:val="00324D30"/>
    <w:rsid w:val="00330E12"/>
    <w:rsid w:val="00331B7D"/>
    <w:rsid w:val="00332DE8"/>
    <w:rsid w:val="003346C4"/>
    <w:rsid w:val="00336E18"/>
    <w:rsid w:val="00336EA9"/>
    <w:rsid w:val="00337E7D"/>
    <w:rsid w:val="00340D62"/>
    <w:rsid w:val="00341966"/>
    <w:rsid w:val="00341C0F"/>
    <w:rsid w:val="0034469E"/>
    <w:rsid w:val="003450A4"/>
    <w:rsid w:val="003458CF"/>
    <w:rsid w:val="00350F4E"/>
    <w:rsid w:val="00355421"/>
    <w:rsid w:val="00356885"/>
    <w:rsid w:val="00361AAD"/>
    <w:rsid w:val="00365AB2"/>
    <w:rsid w:val="003724F3"/>
    <w:rsid w:val="003737F1"/>
    <w:rsid w:val="003768EA"/>
    <w:rsid w:val="0038181D"/>
    <w:rsid w:val="00382214"/>
    <w:rsid w:val="00382345"/>
    <w:rsid w:val="00384B49"/>
    <w:rsid w:val="00391747"/>
    <w:rsid w:val="00391B49"/>
    <w:rsid w:val="00394685"/>
    <w:rsid w:val="003A384F"/>
    <w:rsid w:val="003A738E"/>
    <w:rsid w:val="003A7393"/>
    <w:rsid w:val="003B3747"/>
    <w:rsid w:val="003B4628"/>
    <w:rsid w:val="003C199D"/>
    <w:rsid w:val="003C52DE"/>
    <w:rsid w:val="003D1C00"/>
    <w:rsid w:val="003D3741"/>
    <w:rsid w:val="003E12AF"/>
    <w:rsid w:val="003E1CC3"/>
    <w:rsid w:val="003E40AF"/>
    <w:rsid w:val="003F7388"/>
    <w:rsid w:val="00401218"/>
    <w:rsid w:val="00401AED"/>
    <w:rsid w:val="00410598"/>
    <w:rsid w:val="00410E46"/>
    <w:rsid w:val="00414A16"/>
    <w:rsid w:val="00415B6A"/>
    <w:rsid w:val="00415FA9"/>
    <w:rsid w:val="00416263"/>
    <w:rsid w:val="00417474"/>
    <w:rsid w:val="00417864"/>
    <w:rsid w:val="00421A97"/>
    <w:rsid w:val="00423A1B"/>
    <w:rsid w:val="00426520"/>
    <w:rsid w:val="0043249A"/>
    <w:rsid w:val="00432F71"/>
    <w:rsid w:val="00434A4E"/>
    <w:rsid w:val="00435AC6"/>
    <w:rsid w:val="004401B0"/>
    <w:rsid w:val="004404F3"/>
    <w:rsid w:val="00440708"/>
    <w:rsid w:val="004410B9"/>
    <w:rsid w:val="004445BE"/>
    <w:rsid w:val="004541E9"/>
    <w:rsid w:val="00461D45"/>
    <w:rsid w:val="00462D39"/>
    <w:rsid w:val="00463499"/>
    <w:rsid w:val="00463565"/>
    <w:rsid w:val="0046627C"/>
    <w:rsid w:val="004774F5"/>
    <w:rsid w:val="00484581"/>
    <w:rsid w:val="00485E1D"/>
    <w:rsid w:val="00497B8E"/>
    <w:rsid w:val="00497F6A"/>
    <w:rsid w:val="004A094E"/>
    <w:rsid w:val="004A5342"/>
    <w:rsid w:val="004A572C"/>
    <w:rsid w:val="004A5FD2"/>
    <w:rsid w:val="004B234E"/>
    <w:rsid w:val="004B4A05"/>
    <w:rsid w:val="004B5875"/>
    <w:rsid w:val="004C4DBC"/>
    <w:rsid w:val="004C4EB6"/>
    <w:rsid w:val="004D3ED6"/>
    <w:rsid w:val="004D440A"/>
    <w:rsid w:val="004D6AA7"/>
    <w:rsid w:val="004D7C66"/>
    <w:rsid w:val="004E0F14"/>
    <w:rsid w:val="004E39ED"/>
    <w:rsid w:val="004F113C"/>
    <w:rsid w:val="004F53E7"/>
    <w:rsid w:val="004F6F8B"/>
    <w:rsid w:val="005001B4"/>
    <w:rsid w:val="00503969"/>
    <w:rsid w:val="005041BA"/>
    <w:rsid w:val="0050544C"/>
    <w:rsid w:val="00505573"/>
    <w:rsid w:val="00505E05"/>
    <w:rsid w:val="005073FC"/>
    <w:rsid w:val="00515390"/>
    <w:rsid w:val="0051771F"/>
    <w:rsid w:val="00521831"/>
    <w:rsid w:val="0052602B"/>
    <w:rsid w:val="005326B6"/>
    <w:rsid w:val="0053380A"/>
    <w:rsid w:val="00534F4C"/>
    <w:rsid w:val="005366D4"/>
    <w:rsid w:val="00543364"/>
    <w:rsid w:val="005444FC"/>
    <w:rsid w:val="005502B7"/>
    <w:rsid w:val="005609C4"/>
    <w:rsid w:val="00581E32"/>
    <w:rsid w:val="005842A0"/>
    <w:rsid w:val="005879D5"/>
    <w:rsid w:val="00590AD4"/>
    <w:rsid w:val="00594448"/>
    <w:rsid w:val="005A1410"/>
    <w:rsid w:val="005A204F"/>
    <w:rsid w:val="005A6FFD"/>
    <w:rsid w:val="005A7135"/>
    <w:rsid w:val="005B7D76"/>
    <w:rsid w:val="005C0796"/>
    <w:rsid w:val="005C53A2"/>
    <w:rsid w:val="005C5849"/>
    <w:rsid w:val="005C706B"/>
    <w:rsid w:val="005D77D2"/>
    <w:rsid w:val="005E40AD"/>
    <w:rsid w:val="005E438E"/>
    <w:rsid w:val="005F4503"/>
    <w:rsid w:val="00605BBB"/>
    <w:rsid w:val="006067B9"/>
    <w:rsid w:val="0061301C"/>
    <w:rsid w:val="006138CB"/>
    <w:rsid w:val="0061461C"/>
    <w:rsid w:val="0061479C"/>
    <w:rsid w:val="006151FE"/>
    <w:rsid w:val="00617336"/>
    <w:rsid w:val="00630293"/>
    <w:rsid w:val="00636025"/>
    <w:rsid w:val="00637E0E"/>
    <w:rsid w:val="006446D0"/>
    <w:rsid w:val="00644E60"/>
    <w:rsid w:val="00645BF5"/>
    <w:rsid w:val="00646986"/>
    <w:rsid w:val="006472BB"/>
    <w:rsid w:val="0065265B"/>
    <w:rsid w:val="006545F8"/>
    <w:rsid w:val="00656C9E"/>
    <w:rsid w:val="0066079C"/>
    <w:rsid w:val="00662C7C"/>
    <w:rsid w:val="006705BF"/>
    <w:rsid w:val="00671075"/>
    <w:rsid w:val="006743F6"/>
    <w:rsid w:val="00675834"/>
    <w:rsid w:val="00675CEC"/>
    <w:rsid w:val="00675DC5"/>
    <w:rsid w:val="00676580"/>
    <w:rsid w:val="0067732E"/>
    <w:rsid w:val="00677407"/>
    <w:rsid w:val="00685E77"/>
    <w:rsid w:val="00690C48"/>
    <w:rsid w:val="00696CFA"/>
    <w:rsid w:val="00697E2E"/>
    <w:rsid w:val="006A1165"/>
    <w:rsid w:val="006A4E73"/>
    <w:rsid w:val="006A56AD"/>
    <w:rsid w:val="006B10C8"/>
    <w:rsid w:val="006B656B"/>
    <w:rsid w:val="006C00CB"/>
    <w:rsid w:val="006C107B"/>
    <w:rsid w:val="006C5971"/>
    <w:rsid w:val="006D0FAF"/>
    <w:rsid w:val="006D3CD0"/>
    <w:rsid w:val="006D4587"/>
    <w:rsid w:val="006D4D3A"/>
    <w:rsid w:val="006D5A48"/>
    <w:rsid w:val="006D7398"/>
    <w:rsid w:val="006E2896"/>
    <w:rsid w:val="006E4278"/>
    <w:rsid w:val="006E68A9"/>
    <w:rsid w:val="006E711B"/>
    <w:rsid w:val="006E7148"/>
    <w:rsid w:val="006F1D6F"/>
    <w:rsid w:val="00700015"/>
    <w:rsid w:val="007006CB"/>
    <w:rsid w:val="00710996"/>
    <w:rsid w:val="00716619"/>
    <w:rsid w:val="007253A8"/>
    <w:rsid w:val="00735528"/>
    <w:rsid w:val="0073688A"/>
    <w:rsid w:val="00740767"/>
    <w:rsid w:val="007425C1"/>
    <w:rsid w:val="00742CFC"/>
    <w:rsid w:val="00745098"/>
    <w:rsid w:val="00752E84"/>
    <w:rsid w:val="00757B6C"/>
    <w:rsid w:val="007646FC"/>
    <w:rsid w:val="00764E92"/>
    <w:rsid w:val="007674F1"/>
    <w:rsid w:val="00771414"/>
    <w:rsid w:val="00780E69"/>
    <w:rsid w:val="00781B63"/>
    <w:rsid w:val="00782314"/>
    <w:rsid w:val="00784D7A"/>
    <w:rsid w:val="00787F7E"/>
    <w:rsid w:val="007904F6"/>
    <w:rsid w:val="00792148"/>
    <w:rsid w:val="00792F73"/>
    <w:rsid w:val="00793220"/>
    <w:rsid w:val="00794146"/>
    <w:rsid w:val="0079430B"/>
    <w:rsid w:val="007947ED"/>
    <w:rsid w:val="00796AAB"/>
    <w:rsid w:val="007A32D1"/>
    <w:rsid w:val="007A3A55"/>
    <w:rsid w:val="007A3D76"/>
    <w:rsid w:val="007A3FEB"/>
    <w:rsid w:val="007B12C6"/>
    <w:rsid w:val="007B2BCA"/>
    <w:rsid w:val="007C0562"/>
    <w:rsid w:val="007C10D6"/>
    <w:rsid w:val="007C35DF"/>
    <w:rsid w:val="007C4ACA"/>
    <w:rsid w:val="007C5B07"/>
    <w:rsid w:val="007C7DD9"/>
    <w:rsid w:val="007D200B"/>
    <w:rsid w:val="007D21FD"/>
    <w:rsid w:val="007D341A"/>
    <w:rsid w:val="007D3D01"/>
    <w:rsid w:val="007D683C"/>
    <w:rsid w:val="007D6B0C"/>
    <w:rsid w:val="007E3C91"/>
    <w:rsid w:val="007E7DB0"/>
    <w:rsid w:val="00801C18"/>
    <w:rsid w:val="00803EA3"/>
    <w:rsid w:val="0080476C"/>
    <w:rsid w:val="008113AD"/>
    <w:rsid w:val="00811B90"/>
    <w:rsid w:val="00815364"/>
    <w:rsid w:val="00821079"/>
    <w:rsid w:val="00824C5B"/>
    <w:rsid w:val="00827A97"/>
    <w:rsid w:val="008431D1"/>
    <w:rsid w:val="00845C30"/>
    <w:rsid w:val="00852FFF"/>
    <w:rsid w:val="00861209"/>
    <w:rsid w:val="00861EE7"/>
    <w:rsid w:val="00864B92"/>
    <w:rsid w:val="008657E1"/>
    <w:rsid w:val="00865F50"/>
    <w:rsid w:val="00867345"/>
    <w:rsid w:val="00873418"/>
    <w:rsid w:val="00875DAA"/>
    <w:rsid w:val="008806E0"/>
    <w:rsid w:val="00881834"/>
    <w:rsid w:val="00884F02"/>
    <w:rsid w:val="00886F3C"/>
    <w:rsid w:val="00891DBB"/>
    <w:rsid w:val="00894021"/>
    <w:rsid w:val="008A343A"/>
    <w:rsid w:val="008A5AFF"/>
    <w:rsid w:val="008B29E4"/>
    <w:rsid w:val="008B7764"/>
    <w:rsid w:val="008B7F46"/>
    <w:rsid w:val="008C0AC1"/>
    <w:rsid w:val="008D0875"/>
    <w:rsid w:val="008D5135"/>
    <w:rsid w:val="008E0E7E"/>
    <w:rsid w:val="008E40FB"/>
    <w:rsid w:val="008E75FB"/>
    <w:rsid w:val="008F10A3"/>
    <w:rsid w:val="008F541A"/>
    <w:rsid w:val="008F70F5"/>
    <w:rsid w:val="0090486D"/>
    <w:rsid w:val="00905159"/>
    <w:rsid w:val="00905307"/>
    <w:rsid w:val="009059E5"/>
    <w:rsid w:val="00905C8D"/>
    <w:rsid w:val="00910EA8"/>
    <w:rsid w:val="0091417C"/>
    <w:rsid w:val="00915107"/>
    <w:rsid w:val="009177B4"/>
    <w:rsid w:val="0092165E"/>
    <w:rsid w:val="00923DC0"/>
    <w:rsid w:val="009251E9"/>
    <w:rsid w:val="00932C39"/>
    <w:rsid w:val="00933041"/>
    <w:rsid w:val="009358D9"/>
    <w:rsid w:val="00935C73"/>
    <w:rsid w:val="00936BF2"/>
    <w:rsid w:val="00937F0E"/>
    <w:rsid w:val="009418DA"/>
    <w:rsid w:val="00943949"/>
    <w:rsid w:val="00945297"/>
    <w:rsid w:val="00945A11"/>
    <w:rsid w:val="00947186"/>
    <w:rsid w:val="00950ECE"/>
    <w:rsid w:val="00952059"/>
    <w:rsid w:val="009549CB"/>
    <w:rsid w:val="00955499"/>
    <w:rsid w:val="009615EF"/>
    <w:rsid w:val="00962F1C"/>
    <w:rsid w:val="00970F9F"/>
    <w:rsid w:val="00974AAB"/>
    <w:rsid w:val="00974D77"/>
    <w:rsid w:val="009801E0"/>
    <w:rsid w:val="00980C50"/>
    <w:rsid w:val="00980EF2"/>
    <w:rsid w:val="00980F62"/>
    <w:rsid w:val="009911B5"/>
    <w:rsid w:val="009913F5"/>
    <w:rsid w:val="00992669"/>
    <w:rsid w:val="00994F31"/>
    <w:rsid w:val="00995A17"/>
    <w:rsid w:val="00996635"/>
    <w:rsid w:val="009B7C2D"/>
    <w:rsid w:val="009C1432"/>
    <w:rsid w:val="009C5248"/>
    <w:rsid w:val="009C5AA7"/>
    <w:rsid w:val="009C6109"/>
    <w:rsid w:val="009C6D94"/>
    <w:rsid w:val="009C7B6B"/>
    <w:rsid w:val="009D0E72"/>
    <w:rsid w:val="009D7989"/>
    <w:rsid w:val="009E0929"/>
    <w:rsid w:val="009E1BA2"/>
    <w:rsid w:val="009E2514"/>
    <w:rsid w:val="009E5BEF"/>
    <w:rsid w:val="009E6140"/>
    <w:rsid w:val="009F104D"/>
    <w:rsid w:val="009F1667"/>
    <w:rsid w:val="009F1A5F"/>
    <w:rsid w:val="009F209D"/>
    <w:rsid w:val="009F3566"/>
    <w:rsid w:val="009F4417"/>
    <w:rsid w:val="00A0261E"/>
    <w:rsid w:val="00A044A4"/>
    <w:rsid w:val="00A06014"/>
    <w:rsid w:val="00A0665D"/>
    <w:rsid w:val="00A06A28"/>
    <w:rsid w:val="00A138FA"/>
    <w:rsid w:val="00A22B09"/>
    <w:rsid w:val="00A23EC2"/>
    <w:rsid w:val="00A25C1A"/>
    <w:rsid w:val="00A27D86"/>
    <w:rsid w:val="00A33953"/>
    <w:rsid w:val="00A33B61"/>
    <w:rsid w:val="00A34498"/>
    <w:rsid w:val="00A360B3"/>
    <w:rsid w:val="00A427C3"/>
    <w:rsid w:val="00A47257"/>
    <w:rsid w:val="00A51603"/>
    <w:rsid w:val="00A5376D"/>
    <w:rsid w:val="00A65ED8"/>
    <w:rsid w:val="00A73BFE"/>
    <w:rsid w:val="00A7588E"/>
    <w:rsid w:val="00A76D5F"/>
    <w:rsid w:val="00A77EF8"/>
    <w:rsid w:val="00A86A06"/>
    <w:rsid w:val="00A87E3E"/>
    <w:rsid w:val="00A929AB"/>
    <w:rsid w:val="00A93338"/>
    <w:rsid w:val="00AA1225"/>
    <w:rsid w:val="00AA544C"/>
    <w:rsid w:val="00AB1752"/>
    <w:rsid w:val="00AB3D99"/>
    <w:rsid w:val="00AB4DA3"/>
    <w:rsid w:val="00AB7E06"/>
    <w:rsid w:val="00AC2ADC"/>
    <w:rsid w:val="00AC4AB0"/>
    <w:rsid w:val="00AC4DE9"/>
    <w:rsid w:val="00AC5759"/>
    <w:rsid w:val="00AD060E"/>
    <w:rsid w:val="00AD3C54"/>
    <w:rsid w:val="00AD6A57"/>
    <w:rsid w:val="00AE3DCB"/>
    <w:rsid w:val="00AE5B3D"/>
    <w:rsid w:val="00AE7FDF"/>
    <w:rsid w:val="00AF1D77"/>
    <w:rsid w:val="00AF28B8"/>
    <w:rsid w:val="00AF50E8"/>
    <w:rsid w:val="00AF5611"/>
    <w:rsid w:val="00B00D92"/>
    <w:rsid w:val="00B0456E"/>
    <w:rsid w:val="00B074FD"/>
    <w:rsid w:val="00B1016C"/>
    <w:rsid w:val="00B12E09"/>
    <w:rsid w:val="00B12EDB"/>
    <w:rsid w:val="00B14A92"/>
    <w:rsid w:val="00B23A12"/>
    <w:rsid w:val="00B26CA4"/>
    <w:rsid w:val="00B34F3B"/>
    <w:rsid w:val="00B356FD"/>
    <w:rsid w:val="00B41578"/>
    <w:rsid w:val="00B4257E"/>
    <w:rsid w:val="00B52C80"/>
    <w:rsid w:val="00B55738"/>
    <w:rsid w:val="00B61A52"/>
    <w:rsid w:val="00B634FC"/>
    <w:rsid w:val="00B63C16"/>
    <w:rsid w:val="00B646F4"/>
    <w:rsid w:val="00B64ECC"/>
    <w:rsid w:val="00B66355"/>
    <w:rsid w:val="00B701D0"/>
    <w:rsid w:val="00B72561"/>
    <w:rsid w:val="00B7732A"/>
    <w:rsid w:val="00B805F1"/>
    <w:rsid w:val="00B86478"/>
    <w:rsid w:val="00B86621"/>
    <w:rsid w:val="00B8777F"/>
    <w:rsid w:val="00B9118A"/>
    <w:rsid w:val="00B93F6A"/>
    <w:rsid w:val="00B96224"/>
    <w:rsid w:val="00BA0319"/>
    <w:rsid w:val="00BA28DD"/>
    <w:rsid w:val="00BA39D5"/>
    <w:rsid w:val="00BA5794"/>
    <w:rsid w:val="00BB7DDF"/>
    <w:rsid w:val="00BC2983"/>
    <w:rsid w:val="00BC48E1"/>
    <w:rsid w:val="00BC52AE"/>
    <w:rsid w:val="00BC7660"/>
    <w:rsid w:val="00BC7C84"/>
    <w:rsid w:val="00BD300F"/>
    <w:rsid w:val="00BD5C2E"/>
    <w:rsid w:val="00BD7D8A"/>
    <w:rsid w:val="00BE0D03"/>
    <w:rsid w:val="00BE13F9"/>
    <w:rsid w:val="00BE1C95"/>
    <w:rsid w:val="00BE51D7"/>
    <w:rsid w:val="00BE669C"/>
    <w:rsid w:val="00BF2A51"/>
    <w:rsid w:val="00BF2D31"/>
    <w:rsid w:val="00BF33A9"/>
    <w:rsid w:val="00BF4AD0"/>
    <w:rsid w:val="00BF5458"/>
    <w:rsid w:val="00BF71A0"/>
    <w:rsid w:val="00BF7520"/>
    <w:rsid w:val="00C01612"/>
    <w:rsid w:val="00C0562D"/>
    <w:rsid w:val="00C05691"/>
    <w:rsid w:val="00C06A69"/>
    <w:rsid w:val="00C103A1"/>
    <w:rsid w:val="00C15D37"/>
    <w:rsid w:val="00C17402"/>
    <w:rsid w:val="00C23ED0"/>
    <w:rsid w:val="00C25009"/>
    <w:rsid w:val="00C259C2"/>
    <w:rsid w:val="00C25F69"/>
    <w:rsid w:val="00C26A64"/>
    <w:rsid w:val="00C277D1"/>
    <w:rsid w:val="00C35B92"/>
    <w:rsid w:val="00C40950"/>
    <w:rsid w:val="00C436CA"/>
    <w:rsid w:val="00C461CF"/>
    <w:rsid w:val="00C46752"/>
    <w:rsid w:val="00C5394C"/>
    <w:rsid w:val="00C5655D"/>
    <w:rsid w:val="00C602E8"/>
    <w:rsid w:val="00C61294"/>
    <w:rsid w:val="00C639AD"/>
    <w:rsid w:val="00C65F6B"/>
    <w:rsid w:val="00C67C90"/>
    <w:rsid w:val="00C74CE1"/>
    <w:rsid w:val="00C811C4"/>
    <w:rsid w:val="00C81987"/>
    <w:rsid w:val="00C853C6"/>
    <w:rsid w:val="00C86D56"/>
    <w:rsid w:val="00C87E6D"/>
    <w:rsid w:val="00CA29EB"/>
    <w:rsid w:val="00CA40C1"/>
    <w:rsid w:val="00CA6144"/>
    <w:rsid w:val="00CA784B"/>
    <w:rsid w:val="00CB0514"/>
    <w:rsid w:val="00CB260E"/>
    <w:rsid w:val="00CB36D1"/>
    <w:rsid w:val="00CB4CCD"/>
    <w:rsid w:val="00CB5311"/>
    <w:rsid w:val="00CB655D"/>
    <w:rsid w:val="00CB7373"/>
    <w:rsid w:val="00CC4ADB"/>
    <w:rsid w:val="00CC7BC4"/>
    <w:rsid w:val="00CD425D"/>
    <w:rsid w:val="00CD5D75"/>
    <w:rsid w:val="00CD7D24"/>
    <w:rsid w:val="00CD7EF4"/>
    <w:rsid w:val="00CE7740"/>
    <w:rsid w:val="00CF11A3"/>
    <w:rsid w:val="00CF277A"/>
    <w:rsid w:val="00D00C8E"/>
    <w:rsid w:val="00D0235C"/>
    <w:rsid w:val="00D04402"/>
    <w:rsid w:val="00D04E28"/>
    <w:rsid w:val="00D11557"/>
    <w:rsid w:val="00D11E64"/>
    <w:rsid w:val="00D16037"/>
    <w:rsid w:val="00D201D0"/>
    <w:rsid w:val="00D230B0"/>
    <w:rsid w:val="00D23AB8"/>
    <w:rsid w:val="00D24A12"/>
    <w:rsid w:val="00D30791"/>
    <w:rsid w:val="00D32614"/>
    <w:rsid w:val="00D34977"/>
    <w:rsid w:val="00D36F91"/>
    <w:rsid w:val="00D4051A"/>
    <w:rsid w:val="00D4450D"/>
    <w:rsid w:val="00D451A8"/>
    <w:rsid w:val="00D473C3"/>
    <w:rsid w:val="00D551DF"/>
    <w:rsid w:val="00D55A50"/>
    <w:rsid w:val="00D56399"/>
    <w:rsid w:val="00D670C5"/>
    <w:rsid w:val="00D714BC"/>
    <w:rsid w:val="00D71E3F"/>
    <w:rsid w:val="00D76768"/>
    <w:rsid w:val="00D770BC"/>
    <w:rsid w:val="00D82E85"/>
    <w:rsid w:val="00D853C9"/>
    <w:rsid w:val="00D93B2D"/>
    <w:rsid w:val="00D9654A"/>
    <w:rsid w:val="00DA5344"/>
    <w:rsid w:val="00DA75E6"/>
    <w:rsid w:val="00DA7A53"/>
    <w:rsid w:val="00DB2445"/>
    <w:rsid w:val="00DB2DC7"/>
    <w:rsid w:val="00DB77E1"/>
    <w:rsid w:val="00DB7EBC"/>
    <w:rsid w:val="00DC172D"/>
    <w:rsid w:val="00DC581D"/>
    <w:rsid w:val="00DD2F4D"/>
    <w:rsid w:val="00DD4616"/>
    <w:rsid w:val="00DD65C2"/>
    <w:rsid w:val="00DD68B8"/>
    <w:rsid w:val="00DD740E"/>
    <w:rsid w:val="00DE7D03"/>
    <w:rsid w:val="00DF0A62"/>
    <w:rsid w:val="00E04E9C"/>
    <w:rsid w:val="00E04E9E"/>
    <w:rsid w:val="00E07E6A"/>
    <w:rsid w:val="00E1128F"/>
    <w:rsid w:val="00E11D78"/>
    <w:rsid w:val="00E12B82"/>
    <w:rsid w:val="00E12E2C"/>
    <w:rsid w:val="00E1544F"/>
    <w:rsid w:val="00E201B1"/>
    <w:rsid w:val="00E326F6"/>
    <w:rsid w:val="00E33688"/>
    <w:rsid w:val="00E41307"/>
    <w:rsid w:val="00E414A2"/>
    <w:rsid w:val="00E4348F"/>
    <w:rsid w:val="00E5047F"/>
    <w:rsid w:val="00E522CC"/>
    <w:rsid w:val="00E53CC9"/>
    <w:rsid w:val="00E55E45"/>
    <w:rsid w:val="00E61419"/>
    <w:rsid w:val="00E62BE0"/>
    <w:rsid w:val="00E63883"/>
    <w:rsid w:val="00E64BEE"/>
    <w:rsid w:val="00E72EF4"/>
    <w:rsid w:val="00E732E9"/>
    <w:rsid w:val="00E766F0"/>
    <w:rsid w:val="00E81417"/>
    <w:rsid w:val="00E824C6"/>
    <w:rsid w:val="00E8342F"/>
    <w:rsid w:val="00E84F75"/>
    <w:rsid w:val="00E85320"/>
    <w:rsid w:val="00E86EEB"/>
    <w:rsid w:val="00E87F78"/>
    <w:rsid w:val="00E94921"/>
    <w:rsid w:val="00EA4D2E"/>
    <w:rsid w:val="00EB1A04"/>
    <w:rsid w:val="00EB1FB4"/>
    <w:rsid w:val="00EB366E"/>
    <w:rsid w:val="00EB3C7C"/>
    <w:rsid w:val="00EB5354"/>
    <w:rsid w:val="00EC3B6A"/>
    <w:rsid w:val="00EC4099"/>
    <w:rsid w:val="00EC4415"/>
    <w:rsid w:val="00EC523A"/>
    <w:rsid w:val="00EC56A8"/>
    <w:rsid w:val="00EC6915"/>
    <w:rsid w:val="00ED0226"/>
    <w:rsid w:val="00ED4DB0"/>
    <w:rsid w:val="00ED58D2"/>
    <w:rsid w:val="00ED759D"/>
    <w:rsid w:val="00EE24C4"/>
    <w:rsid w:val="00EE261B"/>
    <w:rsid w:val="00EE334A"/>
    <w:rsid w:val="00EE43C5"/>
    <w:rsid w:val="00EE4EBB"/>
    <w:rsid w:val="00EE68C3"/>
    <w:rsid w:val="00EE7AC8"/>
    <w:rsid w:val="00EF00B8"/>
    <w:rsid w:val="00EF1CBF"/>
    <w:rsid w:val="00EF4964"/>
    <w:rsid w:val="00EF7DB4"/>
    <w:rsid w:val="00F00E08"/>
    <w:rsid w:val="00F0346F"/>
    <w:rsid w:val="00F0415C"/>
    <w:rsid w:val="00F141AA"/>
    <w:rsid w:val="00F16A00"/>
    <w:rsid w:val="00F2010A"/>
    <w:rsid w:val="00F22640"/>
    <w:rsid w:val="00F235B1"/>
    <w:rsid w:val="00F2763A"/>
    <w:rsid w:val="00F2791F"/>
    <w:rsid w:val="00F3053C"/>
    <w:rsid w:val="00F31CB3"/>
    <w:rsid w:val="00F3722B"/>
    <w:rsid w:val="00F4302E"/>
    <w:rsid w:val="00F436A2"/>
    <w:rsid w:val="00F5293F"/>
    <w:rsid w:val="00F6045A"/>
    <w:rsid w:val="00F647D4"/>
    <w:rsid w:val="00F64EEF"/>
    <w:rsid w:val="00F6541E"/>
    <w:rsid w:val="00F73629"/>
    <w:rsid w:val="00F742B0"/>
    <w:rsid w:val="00F74508"/>
    <w:rsid w:val="00F81D1A"/>
    <w:rsid w:val="00F8324F"/>
    <w:rsid w:val="00F83C09"/>
    <w:rsid w:val="00F83EC7"/>
    <w:rsid w:val="00F912B4"/>
    <w:rsid w:val="00F91F58"/>
    <w:rsid w:val="00F92C93"/>
    <w:rsid w:val="00F93082"/>
    <w:rsid w:val="00F93BFB"/>
    <w:rsid w:val="00FA009F"/>
    <w:rsid w:val="00FA0722"/>
    <w:rsid w:val="00FA61C1"/>
    <w:rsid w:val="00FB4450"/>
    <w:rsid w:val="00FB46B2"/>
    <w:rsid w:val="00FB7DA2"/>
    <w:rsid w:val="00FC0F2E"/>
    <w:rsid w:val="00FD09E1"/>
    <w:rsid w:val="00FD0FAE"/>
    <w:rsid w:val="00FE6C9C"/>
    <w:rsid w:val="00FF0F38"/>
    <w:rsid w:val="00FF1A97"/>
    <w:rsid w:val="00FF3271"/>
    <w:rsid w:val="00FF7864"/>
    <w:rsid w:val="29D238DE"/>
    <w:rsid w:val="3EE30952"/>
    <w:rsid w:val="5B746366"/>
    <w:rsid w:val="6B737129"/>
    <w:rsid w:val="707C3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B0C72"/>
  <w15:docId w15:val="{0B0596BC-4689-4C0D-9362-6EC34E0B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7588E"/>
    <w:pPr>
      <w:widowControl w:val="0"/>
      <w:jc w:val="both"/>
    </w:pPr>
    <w:rPr>
      <w:rFonts w:ascii="Times New Roman" w:eastAsia="仿宋_GB2312" w:hAnsi="Times New Roman" w:cs="Times New Roman"/>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rsid w:val="00B55738"/>
    <w:pPr>
      <w:adjustRightInd w:val="0"/>
      <w:snapToGrid w:val="0"/>
    </w:pPr>
    <w:rPr>
      <w:rFonts w:ascii="Tahoma" w:eastAsia="微软雅黑" w:hAnsi="Tahoma" w:cs="Times New Roman"/>
      <w:sz w:val="22"/>
      <w:szCs w:val="22"/>
    </w:rPr>
  </w:style>
  <w:style w:type="paragraph" w:styleId="a4">
    <w:name w:val="annotation text"/>
    <w:basedOn w:val="a"/>
    <w:link w:val="a5"/>
    <w:uiPriority w:val="99"/>
    <w:semiHidden/>
    <w:unhideWhenUsed/>
    <w:qFormat/>
    <w:rsid w:val="00B55738"/>
    <w:pPr>
      <w:jc w:val="left"/>
    </w:pPr>
  </w:style>
  <w:style w:type="paragraph" w:styleId="a6">
    <w:name w:val="Balloon Text"/>
    <w:basedOn w:val="a"/>
    <w:link w:val="a7"/>
    <w:uiPriority w:val="99"/>
    <w:unhideWhenUsed/>
    <w:qFormat/>
    <w:rsid w:val="00B55738"/>
    <w:rPr>
      <w:sz w:val="18"/>
      <w:szCs w:val="18"/>
    </w:rPr>
  </w:style>
  <w:style w:type="paragraph" w:styleId="a8">
    <w:name w:val="footer"/>
    <w:basedOn w:val="a"/>
    <w:uiPriority w:val="99"/>
    <w:unhideWhenUsed/>
    <w:qFormat/>
    <w:rsid w:val="00B55738"/>
    <w:pPr>
      <w:tabs>
        <w:tab w:val="center" w:pos="4153"/>
        <w:tab w:val="right" w:pos="8306"/>
      </w:tabs>
      <w:snapToGrid w:val="0"/>
      <w:jc w:val="left"/>
    </w:pPr>
    <w:rPr>
      <w:sz w:val="18"/>
    </w:rPr>
  </w:style>
  <w:style w:type="paragraph" w:styleId="a9">
    <w:name w:val="header"/>
    <w:basedOn w:val="a"/>
    <w:uiPriority w:val="99"/>
    <w:unhideWhenUsed/>
    <w:qFormat/>
    <w:rsid w:val="00B55738"/>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a">
    <w:name w:val="annotation subject"/>
    <w:basedOn w:val="a4"/>
    <w:next w:val="a4"/>
    <w:link w:val="ab"/>
    <w:uiPriority w:val="99"/>
    <w:semiHidden/>
    <w:unhideWhenUsed/>
    <w:qFormat/>
    <w:rsid w:val="00B55738"/>
    <w:rPr>
      <w:b/>
      <w:bCs/>
    </w:rPr>
  </w:style>
  <w:style w:type="character" w:styleId="ac">
    <w:name w:val="annotation reference"/>
    <w:basedOn w:val="a1"/>
    <w:uiPriority w:val="99"/>
    <w:semiHidden/>
    <w:unhideWhenUsed/>
    <w:qFormat/>
    <w:rsid w:val="00B55738"/>
    <w:rPr>
      <w:sz w:val="21"/>
      <w:szCs w:val="21"/>
    </w:rPr>
  </w:style>
  <w:style w:type="paragraph" w:customStyle="1" w:styleId="1">
    <w:name w:val="列出段落1"/>
    <w:basedOn w:val="a"/>
    <w:link w:val="Char"/>
    <w:uiPriority w:val="34"/>
    <w:qFormat/>
    <w:rsid w:val="00B55738"/>
    <w:pPr>
      <w:ind w:firstLineChars="200" w:firstLine="420"/>
    </w:pPr>
    <w:rPr>
      <w:szCs w:val="32"/>
    </w:rPr>
  </w:style>
  <w:style w:type="character" w:customStyle="1" w:styleId="Char">
    <w:name w:val="列出段落 Char"/>
    <w:basedOn w:val="a1"/>
    <w:link w:val="1"/>
    <w:uiPriority w:val="34"/>
    <w:qFormat/>
    <w:rsid w:val="00B55738"/>
    <w:rPr>
      <w:rFonts w:ascii="Times New Roman" w:eastAsia="仿宋_GB2312" w:hAnsi="Times New Roman" w:cs="Times New Roman"/>
      <w:sz w:val="32"/>
      <w:szCs w:val="32"/>
    </w:rPr>
  </w:style>
  <w:style w:type="character" w:customStyle="1" w:styleId="a7">
    <w:name w:val="批注框文本 字符"/>
    <w:basedOn w:val="a1"/>
    <w:link w:val="a6"/>
    <w:uiPriority w:val="99"/>
    <w:semiHidden/>
    <w:qFormat/>
    <w:rsid w:val="00B55738"/>
    <w:rPr>
      <w:rFonts w:ascii="Times New Roman" w:eastAsia="Adobe 仿宋 Std R" w:hAnsi="Times New Roman" w:cs="Times New Roman"/>
      <w:kern w:val="2"/>
      <w:sz w:val="18"/>
      <w:szCs w:val="18"/>
    </w:rPr>
  </w:style>
  <w:style w:type="paragraph" w:styleId="ad">
    <w:name w:val="List Paragraph"/>
    <w:basedOn w:val="a"/>
    <w:uiPriority w:val="99"/>
    <w:unhideWhenUsed/>
    <w:qFormat/>
    <w:rsid w:val="00B55738"/>
    <w:pPr>
      <w:ind w:firstLineChars="200" w:firstLine="420"/>
    </w:pPr>
  </w:style>
  <w:style w:type="character" w:customStyle="1" w:styleId="a5">
    <w:name w:val="批注文字 字符"/>
    <w:basedOn w:val="a1"/>
    <w:link w:val="a4"/>
    <w:uiPriority w:val="99"/>
    <w:semiHidden/>
    <w:qFormat/>
    <w:rsid w:val="00B55738"/>
    <w:rPr>
      <w:rFonts w:ascii="Times New Roman" w:eastAsia="Adobe 仿宋 Std R" w:hAnsi="Times New Roman" w:cs="Times New Roman"/>
      <w:kern w:val="2"/>
      <w:sz w:val="32"/>
      <w:szCs w:val="24"/>
    </w:rPr>
  </w:style>
  <w:style w:type="character" w:customStyle="1" w:styleId="ab">
    <w:name w:val="批注主题 字符"/>
    <w:basedOn w:val="a5"/>
    <w:link w:val="aa"/>
    <w:uiPriority w:val="99"/>
    <w:semiHidden/>
    <w:qFormat/>
    <w:rsid w:val="00B55738"/>
    <w:rPr>
      <w:rFonts w:ascii="Times New Roman" w:eastAsia="Adobe 仿宋 Std R" w:hAnsi="Times New Roman" w:cs="Times New Roman"/>
      <w:b/>
      <w:bCs/>
      <w:kern w:val="2"/>
      <w:sz w:val="32"/>
      <w:szCs w:val="24"/>
    </w:rPr>
  </w:style>
  <w:style w:type="paragraph" w:styleId="ae">
    <w:name w:val="Date"/>
    <w:basedOn w:val="a"/>
    <w:next w:val="a"/>
    <w:link w:val="af"/>
    <w:uiPriority w:val="99"/>
    <w:semiHidden/>
    <w:unhideWhenUsed/>
    <w:rsid w:val="00BF71A0"/>
    <w:pPr>
      <w:ind w:leftChars="2500" w:left="100"/>
    </w:pPr>
  </w:style>
  <w:style w:type="character" w:customStyle="1" w:styleId="af">
    <w:name w:val="日期 字符"/>
    <w:basedOn w:val="a1"/>
    <w:link w:val="ae"/>
    <w:uiPriority w:val="99"/>
    <w:semiHidden/>
    <w:rsid w:val="00BF71A0"/>
    <w:rPr>
      <w:rFonts w:ascii="Times New Roman" w:eastAsia="Adobe 仿宋 Std R" w:hAnsi="Times New Roman" w:cs="Times New Roman"/>
      <w:kern w:val="2"/>
      <w:sz w:val="32"/>
      <w:szCs w:val="24"/>
    </w:rPr>
  </w:style>
  <w:style w:type="character" w:styleId="af0">
    <w:name w:val="line number"/>
    <w:basedOn w:val="a1"/>
    <w:uiPriority w:val="99"/>
    <w:semiHidden/>
    <w:unhideWhenUsed/>
    <w:rsid w:val="00915107"/>
  </w:style>
  <w:style w:type="paragraph" w:customStyle="1" w:styleId="Default">
    <w:name w:val="Default"/>
    <w:qFormat/>
    <w:rsid w:val="008D5135"/>
    <w:pPr>
      <w:widowControl w:val="0"/>
      <w:autoSpaceDE w:val="0"/>
      <w:autoSpaceDN w:val="0"/>
      <w:adjustRightInd w:val="0"/>
    </w:pPr>
    <w:rPr>
      <w:rFonts w:ascii="黑体" w:eastAsia="黑体" w:hAnsi="Times New Roman" w:cs="黑体"/>
      <w:color w:val="000000"/>
      <w:sz w:val="24"/>
      <w:szCs w:val="24"/>
    </w:rPr>
  </w:style>
  <w:style w:type="paragraph" w:styleId="af1">
    <w:name w:val="Normal (Web)"/>
    <w:basedOn w:val="a"/>
    <w:uiPriority w:val="99"/>
    <w:unhideWhenUsed/>
    <w:rsid w:val="0090486D"/>
    <w:rPr>
      <w:sz w:val="24"/>
    </w:rPr>
  </w:style>
  <w:style w:type="character" w:styleId="af2">
    <w:name w:val="Hyperlink"/>
    <w:basedOn w:val="a1"/>
    <w:uiPriority w:val="99"/>
    <w:unhideWhenUsed/>
    <w:rsid w:val="006469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27220">
      <w:bodyDiv w:val="1"/>
      <w:marLeft w:val="0"/>
      <w:marRight w:val="0"/>
      <w:marTop w:val="0"/>
      <w:marBottom w:val="0"/>
      <w:divBdr>
        <w:top w:val="none" w:sz="0" w:space="0" w:color="auto"/>
        <w:left w:val="none" w:sz="0" w:space="0" w:color="auto"/>
        <w:bottom w:val="none" w:sz="0" w:space="0" w:color="auto"/>
        <w:right w:val="none" w:sz="0" w:space="0" w:color="auto"/>
      </w:divBdr>
    </w:div>
    <w:div w:id="722095318">
      <w:bodyDiv w:val="1"/>
      <w:marLeft w:val="0"/>
      <w:marRight w:val="0"/>
      <w:marTop w:val="0"/>
      <w:marBottom w:val="0"/>
      <w:divBdr>
        <w:top w:val="none" w:sz="0" w:space="0" w:color="auto"/>
        <w:left w:val="none" w:sz="0" w:space="0" w:color="auto"/>
        <w:bottom w:val="none" w:sz="0" w:space="0" w:color="auto"/>
        <w:right w:val="none" w:sz="0" w:space="0" w:color="auto"/>
      </w:divBdr>
    </w:div>
    <w:div w:id="816340785">
      <w:bodyDiv w:val="1"/>
      <w:marLeft w:val="0"/>
      <w:marRight w:val="0"/>
      <w:marTop w:val="0"/>
      <w:marBottom w:val="0"/>
      <w:divBdr>
        <w:top w:val="none" w:sz="0" w:space="0" w:color="auto"/>
        <w:left w:val="none" w:sz="0" w:space="0" w:color="auto"/>
        <w:bottom w:val="none" w:sz="0" w:space="0" w:color="auto"/>
        <w:right w:val="none" w:sz="0" w:space="0" w:color="auto"/>
      </w:divBdr>
    </w:div>
    <w:div w:id="841045831">
      <w:bodyDiv w:val="1"/>
      <w:marLeft w:val="0"/>
      <w:marRight w:val="0"/>
      <w:marTop w:val="0"/>
      <w:marBottom w:val="0"/>
      <w:divBdr>
        <w:top w:val="none" w:sz="0" w:space="0" w:color="auto"/>
        <w:left w:val="none" w:sz="0" w:space="0" w:color="auto"/>
        <w:bottom w:val="none" w:sz="0" w:space="0" w:color="auto"/>
        <w:right w:val="none" w:sz="0" w:space="0" w:color="auto"/>
      </w:divBdr>
    </w:div>
    <w:div w:id="1573929924">
      <w:bodyDiv w:val="1"/>
      <w:marLeft w:val="0"/>
      <w:marRight w:val="0"/>
      <w:marTop w:val="0"/>
      <w:marBottom w:val="0"/>
      <w:divBdr>
        <w:top w:val="none" w:sz="0" w:space="0" w:color="auto"/>
        <w:left w:val="none" w:sz="0" w:space="0" w:color="auto"/>
        <w:bottom w:val="none" w:sz="0" w:space="0" w:color="auto"/>
        <w:right w:val="none" w:sz="0" w:space="0" w:color="auto"/>
      </w:divBdr>
    </w:div>
    <w:div w:id="1659380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192.168.8.20/oa/hzoa/modules/gzzd/view.gzzd.jsp?id=HZ80808189ddaa3a018ca0a510354aea"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1A2EB-3DB0-44C6-B00E-75C0CEA7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1310</Words>
  <Characters>7473</Characters>
  <Application>Microsoft Office Word</Application>
  <DocSecurity>0</DocSecurity>
  <Lines>62</Lines>
  <Paragraphs>17</Paragraphs>
  <ScaleCrop>false</ScaleCrop>
  <Company>Microsoft</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阿茹罕</cp:lastModifiedBy>
  <cp:revision>2</cp:revision>
  <cp:lastPrinted>2026-03-26T01:33:00Z</cp:lastPrinted>
  <dcterms:created xsi:type="dcterms:W3CDTF">2026-04-30T00:19:00Z</dcterms:created>
  <dcterms:modified xsi:type="dcterms:W3CDTF">2026-04-30T00:19:00Z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A946306B261143EAB8F75712E7010A65</vt:lpwstr>
  </property>
</Properties>
</file>