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9A71D" w14:textId="050F4503" w:rsidR="00323AAF" w:rsidRDefault="00EC4100" w:rsidP="00323AAF">
      <w:pPr>
        <w:spacing w:line="520" w:lineRule="exact"/>
        <w:ind w:rightChars="-32" w:right="-102"/>
        <w:rPr>
          <w:rFonts w:ascii="黑体" w:eastAsia="黑体" w:hAnsi="黑体"/>
          <w:color w:val="0D0D0D" w:themeColor="text1" w:themeTint="F2"/>
          <w:szCs w:val="32"/>
        </w:rPr>
      </w:pPr>
      <w:r>
        <w:rPr>
          <w:rFonts w:ascii="黑体" w:eastAsia="黑体" w:hAnsi="黑体" w:hint="eastAsia"/>
          <w:color w:val="0D0D0D" w:themeColor="text1" w:themeTint="F2"/>
          <w:szCs w:val="32"/>
        </w:rPr>
        <w:t>附件</w:t>
      </w:r>
      <w:r>
        <w:rPr>
          <w:rFonts w:ascii="黑体" w:eastAsia="黑体" w:hAnsi="黑体"/>
          <w:color w:val="0D0D0D" w:themeColor="text1" w:themeTint="F2"/>
          <w:szCs w:val="32"/>
        </w:rPr>
        <w:t>3</w:t>
      </w:r>
      <w:bookmarkStart w:id="0" w:name="_GoBack"/>
      <w:bookmarkEnd w:id="0"/>
    </w:p>
    <w:p w14:paraId="57E4BF4C" w14:textId="77777777" w:rsidR="005E5F40" w:rsidRPr="005E5F40" w:rsidRDefault="005E5F40" w:rsidP="005E5F40">
      <w:pPr>
        <w:pStyle w:val="a0"/>
      </w:pPr>
    </w:p>
    <w:p w14:paraId="7CB4DDC1" w14:textId="77777777" w:rsidR="00323AAF" w:rsidRPr="00C811B2" w:rsidRDefault="005219DE" w:rsidP="00323AAF">
      <w:pPr>
        <w:spacing w:line="520" w:lineRule="exact"/>
        <w:ind w:rightChars="-32" w:right="-102"/>
        <w:jc w:val="center"/>
        <w:rPr>
          <w:rFonts w:ascii="方正小标宋简体" w:eastAsia="方正小标宋简体"/>
          <w:sz w:val="44"/>
          <w:szCs w:val="44"/>
        </w:rPr>
      </w:pPr>
      <w:r w:rsidRPr="00C811B2">
        <w:rPr>
          <w:rFonts w:ascii="方正小标宋简体" w:eastAsia="方正小标宋简体" w:hint="eastAsia"/>
          <w:color w:val="0D0D0D" w:themeColor="text1" w:themeTint="F2"/>
          <w:sz w:val="44"/>
          <w:szCs w:val="44"/>
        </w:rPr>
        <w:t>人工颈椎间盘假体</w:t>
      </w:r>
      <w:r w:rsidR="00323AAF" w:rsidRPr="00C811B2">
        <w:rPr>
          <w:rFonts w:ascii="方正小标宋简体" w:eastAsia="方正小标宋简体" w:hint="eastAsia"/>
          <w:sz w:val="44"/>
          <w:szCs w:val="44"/>
        </w:rPr>
        <w:t>注册审查指导原则</w:t>
      </w:r>
    </w:p>
    <w:p w14:paraId="1F4B6566" w14:textId="371C1A9C" w:rsidR="00114354" w:rsidRPr="00C811B2" w:rsidRDefault="000A6F09" w:rsidP="00323AAF">
      <w:pPr>
        <w:spacing w:line="520" w:lineRule="exact"/>
        <w:ind w:rightChars="-32" w:right="-102"/>
        <w:jc w:val="center"/>
        <w:rPr>
          <w:rFonts w:ascii="方正小标宋简体" w:eastAsia="方正小标宋简体"/>
          <w:color w:val="0D0D0D" w:themeColor="text1" w:themeTint="F2"/>
          <w:sz w:val="44"/>
          <w:szCs w:val="44"/>
        </w:rPr>
      </w:pPr>
      <w:r w:rsidRPr="00C811B2">
        <w:rPr>
          <w:rFonts w:ascii="方正小标宋简体" w:eastAsia="方正小标宋简体" w:hint="eastAsia"/>
          <w:color w:val="0D0D0D" w:themeColor="text1" w:themeTint="F2"/>
          <w:sz w:val="44"/>
          <w:szCs w:val="44"/>
        </w:rPr>
        <w:t>（2025年修订）</w:t>
      </w:r>
    </w:p>
    <w:p w14:paraId="53964D41" w14:textId="37A29B48" w:rsidR="00323AAF" w:rsidRPr="00C811B2" w:rsidRDefault="00323AAF" w:rsidP="00323AAF">
      <w:pPr>
        <w:pStyle w:val="a0"/>
        <w:jc w:val="center"/>
        <w:rPr>
          <w:rFonts w:ascii="方正小标宋简体" w:eastAsia="方正小标宋简体"/>
          <w:sz w:val="32"/>
          <w:szCs w:val="32"/>
        </w:rPr>
      </w:pPr>
      <w:r w:rsidRPr="00C811B2">
        <w:rPr>
          <w:rFonts w:ascii="方正小标宋简体" w:eastAsia="方正小标宋简体" w:hint="eastAsia"/>
          <w:sz w:val="32"/>
          <w:szCs w:val="32"/>
        </w:rPr>
        <w:t>（</w:t>
      </w:r>
      <w:r w:rsidR="00AB43CA">
        <w:rPr>
          <w:rFonts w:ascii="方正小标宋简体" w:eastAsia="方正小标宋简体" w:hint="eastAsia"/>
          <w:sz w:val="32"/>
          <w:szCs w:val="32"/>
        </w:rPr>
        <w:t>征求意见稿</w:t>
      </w:r>
      <w:r w:rsidRPr="00C811B2">
        <w:rPr>
          <w:rFonts w:ascii="方正小标宋简体" w:eastAsia="方正小标宋简体" w:hint="eastAsia"/>
          <w:sz w:val="32"/>
          <w:szCs w:val="32"/>
        </w:rPr>
        <w:t>）</w:t>
      </w:r>
    </w:p>
    <w:p w14:paraId="2A7DC044" w14:textId="77777777" w:rsidR="00114354" w:rsidRPr="00803314" w:rsidRDefault="00114354" w:rsidP="00C26C69">
      <w:pPr>
        <w:spacing w:line="520" w:lineRule="exact"/>
        <w:ind w:rightChars="-32" w:right="-102"/>
        <w:jc w:val="center"/>
        <w:rPr>
          <w:rFonts w:eastAsia="方正小标宋简体"/>
          <w:color w:val="0D0D0D" w:themeColor="text1" w:themeTint="F2"/>
          <w:szCs w:val="44"/>
        </w:rPr>
      </w:pPr>
    </w:p>
    <w:p w14:paraId="3545ABBF" w14:textId="77777777" w:rsidR="00AD2475" w:rsidRPr="00803314" w:rsidRDefault="00AD2475"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本指导原则旨在</w:t>
      </w:r>
      <w:r w:rsidR="00DF5175" w:rsidRPr="00803314">
        <w:rPr>
          <w:rFonts w:eastAsia="仿宋_GB2312" w:hint="eastAsia"/>
          <w:color w:val="0D0D0D" w:themeColor="text1" w:themeTint="F2"/>
          <w:szCs w:val="32"/>
        </w:rPr>
        <w:t>指导注册</w:t>
      </w:r>
      <w:r w:rsidRPr="00803314">
        <w:rPr>
          <w:rFonts w:eastAsia="仿宋_GB2312"/>
          <w:color w:val="0D0D0D" w:themeColor="text1" w:themeTint="F2"/>
          <w:szCs w:val="32"/>
        </w:rPr>
        <w:t>申请人</w:t>
      </w:r>
      <w:r w:rsidR="00DF5175" w:rsidRPr="00803314">
        <w:rPr>
          <w:rFonts w:eastAsia="仿宋_GB2312" w:hint="eastAsia"/>
          <w:color w:val="0D0D0D" w:themeColor="text1" w:themeTint="F2"/>
          <w:szCs w:val="32"/>
        </w:rPr>
        <w:t>对</w:t>
      </w:r>
      <w:r w:rsidRPr="00803314">
        <w:rPr>
          <w:rFonts w:eastAsia="仿宋_GB2312"/>
          <w:color w:val="0D0D0D" w:themeColor="text1" w:themeTint="F2"/>
          <w:szCs w:val="32"/>
        </w:rPr>
        <w:t>人工颈椎间盘假体注册申报</w:t>
      </w:r>
      <w:r w:rsidR="005249D9" w:rsidRPr="00803314">
        <w:rPr>
          <w:rFonts w:eastAsia="仿宋_GB2312" w:hint="eastAsia"/>
          <w:color w:val="0D0D0D" w:themeColor="text1" w:themeTint="F2"/>
          <w:szCs w:val="32"/>
        </w:rPr>
        <w:t>资料的准备及撰写，</w:t>
      </w:r>
      <w:r w:rsidRPr="00803314">
        <w:rPr>
          <w:rFonts w:eastAsia="仿宋_GB2312"/>
          <w:color w:val="0D0D0D" w:themeColor="text1" w:themeTint="F2"/>
          <w:szCs w:val="32"/>
        </w:rPr>
        <w:t>同时也为</w:t>
      </w:r>
      <w:r w:rsidR="00027EC1" w:rsidRPr="00803314">
        <w:rPr>
          <w:rFonts w:eastAsia="仿宋_GB2312"/>
          <w:color w:val="0D0D0D" w:themeColor="text1" w:themeTint="F2"/>
          <w:szCs w:val="32"/>
        </w:rPr>
        <w:t>技术审评部门</w:t>
      </w:r>
      <w:r w:rsidRPr="00803314">
        <w:rPr>
          <w:rFonts w:eastAsia="仿宋_GB2312"/>
          <w:color w:val="0D0D0D" w:themeColor="text1" w:themeTint="F2"/>
          <w:szCs w:val="32"/>
        </w:rPr>
        <w:t>对注册申报资料的审评提供技术参考。</w:t>
      </w:r>
    </w:p>
    <w:p w14:paraId="4CDA9D52" w14:textId="77777777" w:rsidR="00AD2475" w:rsidRPr="00803314" w:rsidRDefault="00AD2475"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本指导原则</w:t>
      </w:r>
      <w:r w:rsidR="00384CED" w:rsidRPr="00803314">
        <w:rPr>
          <w:rFonts w:eastAsia="仿宋_GB2312" w:hint="eastAsia"/>
          <w:color w:val="0D0D0D" w:themeColor="text1" w:themeTint="F2"/>
          <w:szCs w:val="32"/>
        </w:rPr>
        <w:t>是</w:t>
      </w:r>
      <w:r w:rsidRPr="00803314">
        <w:rPr>
          <w:rFonts w:eastAsia="仿宋_GB2312"/>
          <w:color w:val="0D0D0D" w:themeColor="text1" w:themeTint="F2"/>
          <w:szCs w:val="32"/>
        </w:rPr>
        <w:t>对人工颈椎间盘假体注册申报资料的一般要求，申请人</w:t>
      </w:r>
      <w:r w:rsidR="00384CED" w:rsidRPr="00803314">
        <w:rPr>
          <w:rFonts w:eastAsia="仿宋_GB2312" w:hint="eastAsia"/>
          <w:color w:val="0D0D0D" w:themeColor="text1" w:themeTint="F2"/>
          <w:szCs w:val="32"/>
        </w:rPr>
        <w:t>需</w:t>
      </w:r>
      <w:r w:rsidRPr="00803314">
        <w:rPr>
          <w:rFonts w:eastAsia="仿宋_GB2312"/>
          <w:color w:val="0D0D0D" w:themeColor="text1" w:themeTint="F2"/>
          <w:szCs w:val="32"/>
        </w:rPr>
        <w:t>依据产品的</w:t>
      </w:r>
      <w:r w:rsidR="00384CED" w:rsidRPr="00803314">
        <w:rPr>
          <w:rFonts w:eastAsia="仿宋_GB2312"/>
          <w:color w:val="0D0D0D" w:themeColor="text1" w:themeTint="F2"/>
          <w:szCs w:val="32"/>
        </w:rPr>
        <w:t>具体</w:t>
      </w:r>
      <w:r w:rsidRPr="00803314">
        <w:rPr>
          <w:rFonts w:eastAsia="仿宋_GB2312"/>
          <w:color w:val="0D0D0D" w:themeColor="text1" w:themeTint="F2"/>
          <w:szCs w:val="32"/>
        </w:rPr>
        <w:t>特性确定其中内容是否适用，若不适用，需具体阐述理由及相应的科学依据</w:t>
      </w:r>
      <w:r w:rsidR="00384CED" w:rsidRPr="00803314">
        <w:rPr>
          <w:rFonts w:eastAsia="仿宋_GB2312" w:hint="eastAsia"/>
          <w:color w:val="0D0D0D" w:themeColor="text1" w:themeTint="F2"/>
          <w:szCs w:val="32"/>
        </w:rPr>
        <w:t>，并</w:t>
      </w:r>
      <w:r w:rsidR="00384CED" w:rsidRPr="00803314">
        <w:rPr>
          <w:rFonts w:eastAsia="仿宋_GB2312"/>
          <w:color w:val="0D0D0D" w:themeColor="text1" w:themeTint="F2"/>
          <w:szCs w:val="32"/>
        </w:rPr>
        <w:t>依据产品的具体特性对注册申报资料的内容进行充实和细化</w:t>
      </w:r>
      <w:r w:rsidRPr="00803314">
        <w:rPr>
          <w:rFonts w:eastAsia="仿宋_GB2312"/>
          <w:color w:val="0D0D0D" w:themeColor="text1" w:themeTint="F2"/>
          <w:szCs w:val="32"/>
        </w:rPr>
        <w:t>。</w:t>
      </w:r>
    </w:p>
    <w:p w14:paraId="79D231F2" w14:textId="77777777" w:rsidR="00AD2475" w:rsidRPr="00803314" w:rsidRDefault="00AD2475"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本指导原则是</w:t>
      </w:r>
      <w:r w:rsidR="00384CED" w:rsidRPr="00803314">
        <w:rPr>
          <w:rFonts w:eastAsia="仿宋_GB2312" w:hint="eastAsia"/>
          <w:color w:val="0D0D0D" w:themeColor="text1" w:themeTint="F2"/>
          <w:szCs w:val="32"/>
        </w:rPr>
        <w:t>供注册</w:t>
      </w:r>
      <w:r w:rsidRPr="00803314">
        <w:rPr>
          <w:rFonts w:eastAsia="仿宋_GB2312"/>
          <w:color w:val="0D0D0D" w:themeColor="text1" w:themeTint="F2"/>
          <w:szCs w:val="32"/>
        </w:rPr>
        <w:t>申请人和</w:t>
      </w:r>
      <w:r w:rsidR="00384CED" w:rsidRPr="00803314">
        <w:rPr>
          <w:rFonts w:eastAsia="仿宋_GB2312" w:hint="eastAsia"/>
          <w:color w:val="0D0D0D" w:themeColor="text1" w:themeTint="F2"/>
          <w:szCs w:val="32"/>
        </w:rPr>
        <w:t>技术审评</w:t>
      </w:r>
      <w:r w:rsidRPr="00803314">
        <w:rPr>
          <w:rFonts w:eastAsia="仿宋_GB2312"/>
          <w:color w:val="0D0D0D" w:themeColor="text1" w:themeTint="F2"/>
          <w:szCs w:val="32"/>
        </w:rPr>
        <w:t>人员的指导性文件，但不包括注册审批所涉及的行政事项，亦不作为法规强制执行，</w:t>
      </w:r>
      <w:r w:rsidR="00503D2F" w:rsidRPr="00803314">
        <w:rPr>
          <w:rFonts w:eastAsia="仿宋_GB2312" w:hint="eastAsia"/>
          <w:color w:val="0D0D0D" w:themeColor="text1" w:themeTint="F2"/>
          <w:szCs w:val="32"/>
        </w:rPr>
        <w:t>需</w:t>
      </w:r>
      <w:r w:rsidR="00503D2F" w:rsidRPr="00803314">
        <w:rPr>
          <w:rFonts w:eastAsia="仿宋_GB2312"/>
          <w:color w:val="0D0D0D" w:themeColor="text1" w:themeTint="F2"/>
          <w:szCs w:val="32"/>
        </w:rPr>
        <w:t>在遵循相关法规和</w:t>
      </w:r>
      <w:r w:rsidR="00503D2F" w:rsidRPr="00803314">
        <w:rPr>
          <w:rFonts w:eastAsia="仿宋_GB2312" w:hint="eastAsia"/>
          <w:color w:val="0D0D0D" w:themeColor="text1" w:themeTint="F2"/>
          <w:szCs w:val="32"/>
        </w:rPr>
        <w:t>强制性</w:t>
      </w:r>
      <w:r w:rsidR="00503D2F" w:rsidRPr="00803314">
        <w:rPr>
          <w:rFonts w:eastAsia="仿宋_GB2312"/>
          <w:color w:val="0D0D0D" w:themeColor="text1" w:themeTint="F2"/>
          <w:szCs w:val="32"/>
        </w:rPr>
        <w:t>标准的前提下使用本指导原则。</w:t>
      </w:r>
    </w:p>
    <w:p w14:paraId="0FD304FB" w14:textId="77777777" w:rsidR="00AD2475" w:rsidRPr="00803314" w:rsidRDefault="00AD2475"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本指导原则是在现行法规和标准体系以及当前认知水平下制定的，随着法规和标准的不断完善，以及科学技术的不断发展，本指导原则相关内容也将进行适时的调整。</w:t>
      </w:r>
    </w:p>
    <w:p w14:paraId="2D72D299" w14:textId="77777777" w:rsidR="0097633F" w:rsidRPr="00803314" w:rsidRDefault="00345EA3" w:rsidP="00C26C69">
      <w:pPr>
        <w:spacing w:line="520" w:lineRule="exact"/>
        <w:ind w:firstLineChars="200" w:firstLine="640"/>
        <w:rPr>
          <w:rFonts w:eastAsia="黑体"/>
          <w:color w:val="0D0D0D" w:themeColor="text1" w:themeTint="F2"/>
          <w:szCs w:val="32"/>
        </w:rPr>
      </w:pPr>
      <w:r w:rsidRPr="00803314">
        <w:rPr>
          <w:rFonts w:eastAsia="黑体"/>
          <w:color w:val="0D0D0D" w:themeColor="text1" w:themeTint="F2"/>
          <w:szCs w:val="32"/>
        </w:rPr>
        <w:t>一、适用范围</w:t>
      </w:r>
    </w:p>
    <w:p w14:paraId="29060103" w14:textId="77777777" w:rsidR="0097633F" w:rsidRPr="00803314" w:rsidRDefault="00787778"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本指导原则涉及的产品适用于人工颈椎间盘假体置换，</w:t>
      </w:r>
      <w:r w:rsidR="00224456" w:rsidRPr="00803314">
        <w:rPr>
          <w:rFonts w:eastAsia="仿宋_GB2312" w:hint="eastAsia"/>
          <w:color w:val="0D0D0D" w:themeColor="text1" w:themeTint="F2"/>
          <w:szCs w:val="32"/>
        </w:rPr>
        <w:t>通常由</w:t>
      </w:r>
      <w:r w:rsidRPr="00803314">
        <w:rPr>
          <w:rFonts w:eastAsia="仿宋_GB2312"/>
          <w:color w:val="0D0D0D" w:themeColor="text1" w:themeTint="F2"/>
          <w:szCs w:val="32"/>
        </w:rPr>
        <w:t>上</w:t>
      </w:r>
      <w:r w:rsidR="00224456" w:rsidRPr="00803314">
        <w:rPr>
          <w:rFonts w:eastAsia="仿宋_GB2312" w:hint="eastAsia"/>
          <w:color w:val="0D0D0D" w:themeColor="text1" w:themeTint="F2"/>
          <w:szCs w:val="32"/>
        </w:rPr>
        <w:t>、下</w:t>
      </w:r>
      <w:r w:rsidRPr="00803314">
        <w:rPr>
          <w:rFonts w:eastAsia="仿宋_GB2312"/>
          <w:color w:val="0D0D0D" w:themeColor="text1" w:themeTint="F2"/>
          <w:szCs w:val="32"/>
        </w:rPr>
        <w:t>终板</w:t>
      </w:r>
      <w:r w:rsidR="00224456" w:rsidRPr="00803314">
        <w:rPr>
          <w:rFonts w:eastAsia="仿宋_GB2312" w:hint="eastAsia"/>
          <w:color w:val="0D0D0D" w:themeColor="text1" w:themeTint="F2"/>
          <w:szCs w:val="32"/>
        </w:rPr>
        <w:t>和</w:t>
      </w:r>
      <w:r w:rsidRPr="00803314">
        <w:rPr>
          <w:rFonts w:eastAsia="仿宋_GB2312"/>
          <w:color w:val="0D0D0D" w:themeColor="text1" w:themeTint="F2"/>
          <w:szCs w:val="32"/>
        </w:rPr>
        <w:t>髓核假体</w:t>
      </w:r>
      <w:r w:rsidR="00224456" w:rsidRPr="00803314">
        <w:rPr>
          <w:rFonts w:eastAsia="仿宋_GB2312" w:hint="eastAsia"/>
          <w:color w:val="0D0D0D" w:themeColor="text1" w:themeTint="F2"/>
          <w:szCs w:val="32"/>
        </w:rPr>
        <w:t>组成</w:t>
      </w:r>
      <w:r w:rsidRPr="00803314">
        <w:rPr>
          <w:rFonts w:eastAsia="仿宋_GB2312"/>
          <w:color w:val="0D0D0D" w:themeColor="text1" w:themeTint="F2"/>
          <w:szCs w:val="32"/>
        </w:rPr>
        <w:t>，</w:t>
      </w:r>
      <w:r w:rsidR="00784089" w:rsidRPr="00ED0D89">
        <w:rPr>
          <w:rFonts w:eastAsia="仿宋_GB2312"/>
          <w:color w:val="0D0D0D" w:themeColor="text1" w:themeTint="F2"/>
          <w:szCs w:val="32"/>
        </w:rPr>
        <w:t>由金属及其合金、涂层材料、超高分子量聚乙烯或陶瓷等材料制成。</w:t>
      </w:r>
      <w:r w:rsidRPr="00ED0D89">
        <w:rPr>
          <w:rFonts w:eastAsia="仿宋_GB2312"/>
          <w:color w:val="0D0D0D" w:themeColor="text1" w:themeTint="F2"/>
          <w:szCs w:val="32"/>
        </w:rPr>
        <w:t>本指</w:t>
      </w:r>
      <w:r w:rsidRPr="00803314">
        <w:rPr>
          <w:rFonts w:eastAsia="仿宋_GB2312"/>
          <w:color w:val="0D0D0D" w:themeColor="text1" w:themeTint="F2"/>
          <w:szCs w:val="32"/>
        </w:rPr>
        <w:t>导原则不适用于弹性人工髓核、个性化定制等产品。</w:t>
      </w:r>
    </w:p>
    <w:p w14:paraId="6661AA3A" w14:textId="77777777" w:rsidR="001E49A3" w:rsidRPr="00803314" w:rsidRDefault="001E49A3" w:rsidP="00C26C69">
      <w:pPr>
        <w:spacing w:line="520" w:lineRule="exact"/>
        <w:ind w:firstLineChars="200" w:firstLine="640"/>
        <w:rPr>
          <w:rFonts w:eastAsia="黑体"/>
          <w:color w:val="0D0D0D" w:themeColor="text1" w:themeTint="F2"/>
          <w:szCs w:val="32"/>
        </w:rPr>
      </w:pPr>
      <w:r w:rsidRPr="00803314">
        <w:rPr>
          <w:rFonts w:eastAsia="黑体"/>
          <w:color w:val="0D0D0D" w:themeColor="text1" w:themeTint="F2"/>
          <w:szCs w:val="32"/>
        </w:rPr>
        <w:t>二、注册审查要点</w:t>
      </w:r>
    </w:p>
    <w:p w14:paraId="4BCC609D" w14:textId="77777777" w:rsidR="00A42889" w:rsidRPr="00803314" w:rsidRDefault="00A42889" w:rsidP="00C26C69">
      <w:pPr>
        <w:spacing w:line="520" w:lineRule="exact"/>
        <w:ind w:firstLineChars="200" w:firstLine="640"/>
        <w:rPr>
          <w:rFonts w:eastAsia="楷体_GB2312"/>
          <w:color w:val="0D0D0D" w:themeColor="text1" w:themeTint="F2"/>
          <w:szCs w:val="32"/>
        </w:rPr>
      </w:pPr>
      <w:r w:rsidRPr="00803314">
        <w:rPr>
          <w:rFonts w:eastAsia="楷体_GB2312"/>
          <w:color w:val="0D0D0D" w:themeColor="text1" w:themeTint="F2"/>
          <w:szCs w:val="32"/>
        </w:rPr>
        <w:t>（一）</w:t>
      </w:r>
      <w:r w:rsidRPr="00803314">
        <w:rPr>
          <w:rFonts w:eastAsia="楷体_GB2312" w:hint="eastAsia"/>
          <w:color w:val="0D0D0D" w:themeColor="text1" w:themeTint="F2"/>
          <w:szCs w:val="32"/>
        </w:rPr>
        <w:t>监管信息</w:t>
      </w:r>
    </w:p>
    <w:p w14:paraId="7AA3564D" w14:textId="77777777" w:rsidR="00A42889" w:rsidRPr="00803314" w:rsidRDefault="00A42889"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lastRenderedPageBreak/>
        <w:t>1.</w:t>
      </w:r>
      <w:r w:rsidRPr="00803314">
        <w:rPr>
          <w:rFonts w:eastAsia="仿宋_GB2312" w:hint="eastAsia"/>
          <w:color w:val="0D0D0D" w:themeColor="text1" w:themeTint="F2"/>
          <w:szCs w:val="32"/>
        </w:rPr>
        <w:t>产品名称</w:t>
      </w:r>
    </w:p>
    <w:p w14:paraId="6732BE0F" w14:textId="77777777" w:rsidR="0091211B" w:rsidRPr="00803314" w:rsidRDefault="00881BCE"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t>人工颈椎间盘假体的命名需采用</w:t>
      </w:r>
      <w:r w:rsidRPr="00803314">
        <w:rPr>
          <w:rFonts w:eastAsia="仿宋_GB2312"/>
          <w:color w:val="0D0D0D" w:themeColor="text1" w:themeTint="F2"/>
          <w:szCs w:val="32"/>
        </w:rPr>
        <w:t>《医疗器械分类目录》或国家标准、行业标准中的通用名称，或以产品结构和预期目的为依据命名，需符合《医疗器械通用名称命名规则》《无源植入器械通用名称命名指导原则》等相关规范性文件的要求。</w:t>
      </w:r>
    </w:p>
    <w:p w14:paraId="20B2297B" w14:textId="77777777" w:rsidR="00224456" w:rsidRPr="00803314" w:rsidRDefault="00224456"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t>2.</w:t>
      </w:r>
      <w:r w:rsidRPr="00803314">
        <w:rPr>
          <w:rFonts w:eastAsia="仿宋_GB2312" w:hint="eastAsia"/>
          <w:color w:val="0D0D0D" w:themeColor="text1" w:themeTint="F2"/>
          <w:szCs w:val="32"/>
        </w:rPr>
        <w:t>分类编码</w:t>
      </w:r>
    </w:p>
    <w:p w14:paraId="6DEE19F7" w14:textId="77777777" w:rsidR="00224456" w:rsidRPr="00803314" w:rsidRDefault="00224456"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根据《医疗器械分类目录》，分类编码为</w:t>
      </w:r>
      <w:r w:rsidRPr="00803314">
        <w:rPr>
          <w:rFonts w:eastAsia="仿宋_GB2312"/>
          <w:color w:val="0D0D0D" w:themeColor="text1" w:themeTint="F2"/>
          <w:szCs w:val="32"/>
        </w:rPr>
        <w:t>13</w:t>
      </w:r>
      <w:r w:rsidR="00C76845" w:rsidRPr="00803314">
        <w:rPr>
          <w:rFonts w:eastAsia="仿宋_GB2312" w:hint="eastAsia"/>
          <w:color w:val="0D0D0D" w:themeColor="text1" w:themeTint="F2"/>
          <w:szCs w:val="32"/>
        </w:rPr>
        <w:t>-03-05</w:t>
      </w:r>
      <w:r w:rsidR="00C76845" w:rsidRPr="00803314">
        <w:rPr>
          <w:rFonts w:eastAsia="仿宋_GB2312" w:hint="eastAsia"/>
          <w:color w:val="0D0D0D" w:themeColor="text1" w:themeTint="F2"/>
          <w:szCs w:val="32"/>
        </w:rPr>
        <w:t>，</w:t>
      </w:r>
      <w:r w:rsidRPr="00803314">
        <w:rPr>
          <w:rFonts w:eastAsia="仿宋_GB2312"/>
          <w:color w:val="0D0D0D" w:themeColor="text1" w:themeTint="F2"/>
          <w:szCs w:val="32"/>
        </w:rPr>
        <w:t>管理类别为</w:t>
      </w:r>
      <w:r w:rsidRPr="00803314">
        <w:rPr>
          <w:rFonts w:eastAsia="仿宋_GB2312"/>
          <w:color w:val="0D0D0D" w:themeColor="text1" w:themeTint="F2"/>
          <w:szCs w:val="32"/>
        </w:rPr>
        <w:t>Ⅲ</w:t>
      </w:r>
      <w:r w:rsidRPr="00803314">
        <w:rPr>
          <w:rFonts w:eastAsia="仿宋_GB2312"/>
          <w:color w:val="0D0D0D" w:themeColor="text1" w:themeTint="F2"/>
          <w:szCs w:val="32"/>
        </w:rPr>
        <w:t>类。</w:t>
      </w:r>
    </w:p>
    <w:p w14:paraId="6267011B" w14:textId="38253ED6" w:rsidR="00505396" w:rsidRPr="00803314" w:rsidRDefault="00F93A01"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t>3.</w:t>
      </w:r>
      <w:r w:rsidR="00345F88" w:rsidRPr="00345F88">
        <w:rPr>
          <w:rFonts w:eastAsia="仿宋_GB2312" w:hint="eastAsia"/>
          <w:color w:val="0D0D0D" w:themeColor="text1" w:themeTint="F2"/>
          <w:szCs w:val="32"/>
        </w:rPr>
        <w:t>注册单元划分</w:t>
      </w:r>
    </w:p>
    <w:p w14:paraId="24A243B3" w14:textId="77777777" w:rsidR="00F16745" w:rsidRPr="00803314" w:rsidRDefault="00F16745"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产品注册单元的划分需符合《医疗器械注册单元划分指导原则》的要求。</w:t>
      </w:r>
      <w:r w:rsidR="007C0FA7" w:rsidRPr="00803314">
        <w:rPr>
          <w:rFonts w:eastAsia="仿宋_GB2312"/>
          <w:color w:val="0D0D0D" w:themeColor="text1" w:themeTint="F2"/>
          <w:szCs w:val="32"/>
        </w:rPr>
        <w:t>人工颈椎间盘假体临床预期用途较为单一，各组件互相配套用于临床，且不同尺寸规格间配合关系较为确定，故单一组件不作为独立单元进行申报。作为单一整体组配或组合使用的组件可以按同一注册单元申报，如：作为同一系统组件配合使用的、材质已确定且唯一的上终板、髓核假体、下终板，虽组件间材质不同，可作为同一注册单元申报。不同结构设计型式的产品，如运动保留型式、运动限制型式、固定结构型式</w:t>
      </w:r>
      <w:r w:rsidR="00ED0D89">
        <w:rPr>
          <w:rFonts w:eastAsia="仿宋_GB2312" w:hint="eastAsia"/>
          <w:color w:val="0D0D0D" w:themeColor="text1" w:themeTint="F2"/>
          <w:szCs w:val="32"/>
        </w:rPr>
        <w:t>，</w:t>
      </w:r>
      <w:r w:rsidR="007C0FA7" w:rsidRPr="00803314">
        <w:rPr>
          <w:rFonts w:eastAsia="仿宋_GB2312"/>
          <w:color w:val="0D0D0D" w:themeColor="text1" w:themeTint="F2"/>
          <w:szCs w:val="32"/>
        </w:rPr>
        <w:t>其关节面材料组配不同，均作为不同的注册单元进行申报；材质不同的同类组件应划分为不同的注册单元。</w:t>
      </w:r>
    </w:p>
    <w:p w14:paraId="000BEA2C" w14:textId="77777777" w:rsidR="007163AE" w:rsidRPr="00803314" w:rsidRDefault="00836464"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t>4.</w:t>
      </w:r>
      <w:r w:rsidRPr="00803314">
        <w:rPr>
          <w:rFonts w:eastAsia="仿宋_GB2312" w:hint="eastAsia"/>
          <w:color w:val="0D0D0D" w:themeColor="text1" w:themeTint="F2"/>
          <w:szCs w:val="32"/>
        </w:rPr>
        <w:t>型号规格</w:t>
      </w:r>
    </w:p>
    <w:p w14:paraId="642339AD" w14:textId="77777777" w:rsidR="00836464" w:rsidRPr="00803314" w:rsidRDefault="00F5309A"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需提供产品各型号规格的划分原则。对于存在多种型号、规格的产品，需明确各型号、规格的区别。需采用对比表及带有说明性文字的图片、图表，对各种型号、规格的结构组成、功能、产品特征、性能指标等方面加以描述。</w:t>
      </w:r>
    </w:p>
    <w:p w14:paraId="36689BAF" w14:textId="77777777" w:rsidR="00F5309A" w:rsidRPr="00803314" w:rsidRDefault="00F5309A"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lastRenderedPageBreak/>
        <w:t>5.</w:t>
      </w:r>
      <w:r w:rsidRPr="00803314">
        <w:rPr>
          <w:rFonts w:eastAsia="仿宋_GB2312" w:hint="eastAsia"/>
          <w:color w:val="0D0D0D" w:themeColor="text1" w:themeTint="F2"/>
          <w:szCs w:val="32"/>
        </w:rPr>
        <w:t>结构组成</w:t>
      </w:r>
    </w:p>
    <w:p w14:paraId="66295706" w14:textId="77777777" w:rsidR="00F5309A" w:rsidRPr="00803314" w:rsidRDefault="00F5309A"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需提供所含组件描述、选用材料及符合标准、材料牌号信息、表面处理方式、交付状态及有效期信息。</w:t>
      </w:r>
    </w:p>
    <w:p w14:paraId="5AFC61D6" w14:textId="531BE262" w:rsidR="00114354" w:rsidRPr="00E664F5" w:rsidRDefault="00345EA3" w:rsidP="00E664F5">
      <w:pPr>
        <w:spacing w:line="520" w:lineRule="exact"/>
        <w:ind w:firstLineChars="200" w:firstLine="640"/>
        <w:rPr>
          <w:rFonts w:eastAsia="楷体_GB2312"/>
          <w:color w:val="0D0D0D" w:themeColor="text1" w:themeTint="F2"/>
          <w:szCs w:val="32"/>
        </w:rPr>
      </w:pPr>
      <w:r w:rsidRPr="00E664F5">
        <w:rPr>
          <w:rFonts w:eastAsia="楷体_GB2312"/>
          <w:color w:val="0D0D0D" w:themeColor="text1" w:themeTint="F2"/>
          <w:szCs w:val="32"/>
        </w:rPr>
        <w:t>（二）综述资料</w:t>
      </w:r>
    </w:p>
    <w:p w14:paraId="6FC8AB01" w14:textId="1C67A367" w:rsidR="009D7966" w:rsidRPr="00E664F5" w:rsidRDefault="009D7966" w:rsidP="009D7966">
      <w:pPr>
        <w:spacing w:line="520" w:lineRule="exact"/>
        <w:ind w:firstLineChars="200" w:firstLine="640"/>
        <w:jc w:val="left"/>
        <w:rPr>
          <w:rFonts w:eastAsia="仿宋_GB2312"/>
          <w:szCs w:val="32"/>
        </w:rPr>
      </w:pPr>
      <w:r w:rsidRPr="00E664F5">
        <w:rPr>
          <w:rFonts w:eastAsia="仿宋_GB2312"/>
          <w:szCs w:val="32"/>
        </w:rPr>
        <w:t>综述资料应详细论述产品的设计开发、生产控制、货架寿命，以及相关验证内容，所提交的资料应完整、标题明确、目录清晰并具有系统性，至少应包括以下内容：</w:t>
      </w:r>
    </w:p>
    <w:p w14:paraId="2CFDED6D"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color w:val="0D0D0D" w:themeColor="text1" w:themeTint="F2"/>
          <w:szCs w:val="32"/>
        </w:rPr>
        <w:t>1.</w:t>
      </w:r>
      <w:r w:rsidRPr="009D7966">
        <w:rPr>
          <w:rFonts w:eastAsia="仿宋_GB2312" w:hint="eastAsia"/>
          <w:color w:val="0D0D0D" w:themeColor="text1" w:themeTint="F2"/>
          <w:szCs w:val="32"/>
        </w:rPr>
        <w:t>产品描述</w:t>
      </w:r>
    </w:p>
    <w:p w14:paraId="427F1BD4" w14:textId="20D87E07" w:rsid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hint="eastAsia"/>
          <w:color w:val="0D0D0D" w:themeColor="text1" w:themeTint="F2"/>
          <w:szCs w:val="32"/>
        </w:rPr>
        <w:t>产品的结构及组成包括但不限于所含组件、选用材料及符合标准（如适用）、材料牌号信息</w:t>
      </w:r>
      <w:r w:rsidR="00C71905">
        <w:rPr>
          <w:rFonts w:eastAsia="仿宋_GB2312" w:hint="eastAsia"/>
          <w:color w:val="0D0D0D" w:themeColor="text1" w:themeTint="F2"/>
          <w:szCs w:val="32"/>
        </w:rPr>
        <w:t>（如适用）</w:t>
      </w:r>
      <w:r w:rsidRPr="009D7966">
        <w:rPr>
          <w:rFonts w:eastAsia="仿宋_GB2312" w:hint="eastAsia"/>
          <w:color w:val="0D0D0D" w:themeColor="text1" w:themeTint="F2"/>
          <w:szCs w:val="32"/>
        </w:rPr>
        <w:t>、交付状态、灭菌方式、产品有效期信息。</w:t>
      </w:r>
    </w:p>
    <w:p w14:paraId="647C71E3" w14:textId="1D92D94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803314">
        <w:rPr>
          <w:rFonts w:eastAsia="仿宋_GB2312"/>
          <w:color w:val="0D0D0D" w:themeColor="text1" w:themeTint="F2"/>
          <w:szCs w:val="32"/>
        </w:rPr>
        <w:t>产品的表面处理情况，例如表面涂层及其相关的制备工艺等；产品表面包括但不限于上下终板与椎体结合面以及产品内部的运动关节面，涂层包括但不限于生物</w:t>
      </w:r>
      <w:r>
        <w:rPr>
          <w:rFonts w:eastAsia="仿宋_GB2312" w:hint="eastAsia"/>
          <w:color w:val="0D0D0D" w:themeColor="text1" w:themeTint="F2"/>
          <w:szCs w:val="32"/>
        </w:rPr>
        <w:t>固定</w:t>
      </w:r>
      <w:r w:rsidRPr="00803314">
        <w:rPr>
          <w:rFonts w:eastAsia="仿宋_GB2312"/>
          <w:color w:val="0D0D0D" w:themeColor="text1" w:themeTint="F2"/>
          <w:szCs w:val="32"/>
        </w:rPr>
        <w:t>涂层等，需要给出涂层的元素成分、组织结构、理化性能、力学性能、结合强度等信息及其相关的制备工艺。</w:t>
      </w:r>
    </w:p>
    <w:p w14:paraId="65D09BF7"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color w:val="0D0D0D" w:themeColor="text1" w:themeTint="F2"/>
          <w:szCs w:val="32"/>
        </w:rPr>
        <w:t>2.</w:t>
      </w:r>
      <w:r w:rsidRPr="009D7966">
        <w:rPr>
          <w:rFonts w:eastAsia="仿宋_GB2312" w:hint="eastAsia"/>
          <w:color w:val="0D0D0D" w:themeColor="text1" w:themeTint="F2"/>
          <w:szCs w:val="32"/>
        </w:rPr>
        <w:t>型号规格</w:t>
      </w:r>
    </w:p>
    <w:p w14:paraId="0EFC3677" w14:textId="6DA0C67E"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hint="eastAsia"/>
          <w:color w:val="0D0D0D" w:themeColor="text1" w:themeTint="F2"/>
          <w:szCs w:val="32"/>
        </w:rPr>
        <w:t>对于存在多种型号规格的产品，需</w:t>
      </w:r>
      <w:r w:rsidRPr="009D7966">
        <w:rPr>
          <w:rFonts w:eastAsia="仿宋_GB2312"/>
          <w:color w:val="0D0D0D" w:themeColor="text1" w:themeTint="F2"/>
          <w:szCs w:val="32"/>
        </w:rPr>
        <w:t>明确各型号规格的区别</w:t>
      </w:r>
      <w:r w:rsidRPr="009D7966">
        <w:rPr>
          <w:rFonts w:eastAsia="仿宋_GB2312" w:hint="eastAsia"/>
          <w:color w:val="0D0D0D" w:themeColor="text1" w:themeTint="F2"/>
          <w:szCs w:val="32"/>
        </w:rPr>
        <w:t>，</w:t>
      </w:r>
      <w:r w:rsidRPr="009D7966">
        <w:rPr>
          <w:rFonts w:eastAsia="仿宋_GB2312"/>
          <w:color w:val="0D0D0D" w:themeColor="text1" w:themeTint="F2"/>
          <w:szCs w:val="32"/>
        </w:rPr>
        <w:t>采用对比表及带有说明性文字的图片、图表，对各种型号规格的结构组成、产品特征、性能指标、功能等方面加以描述。</w:t>
      </w:r>
      <w:r w:rsidRPr="00803314">
        <w:rPr>
          <w:rFonts w:eastAsia="仿宋_GB2312"/>
          <w:color w:val="0D0D0D" w:themeColor="text1" w:themeTint="F2"/>
          <w:szCs w:val="32"/>
        </w:rPr>
        <w:t>提供体现产品结构特征及技术特点的结构图，以及各组件的几何结构和每项设计特征的功能说明；产品典型结构示意图中明确重要尺寸的起止点以及可用尺寸范围的整体说明；明确产品的几何尺寸、公差及表面粗糙度，如产品高度、宽度、深度、终板接触面的弧度、倾角等外形尺寸，以及产品旋转中心高度、关节面直径等识</w:t>
      </w:r>
      <w:r w:rsidRPr="00803314">
        <w:rPr>
          <w:rFonts w:eastAsia="仿宋_GB2312"/>
          <w:color w:val="0D0D0D" w:themeColor="text1" w:themeTint="F2"/>
          <w:szCs w:val="32"/>
        </w:rPr>
        <w:lastRenderedPageBreak/>
        <w:t>别产品规格特征、结构和配伍的重要尺寸，从整体外观、各维度剖面及侧面、局部细节明确产品的设计特征</w:t>
      </w:r>
      <w:r w:rsidRPr="00803314">
        <w:rPr>
          <w:rFonts w:eastAsia="仿宋_GB2312" w:hint="eastAsia"/>
          <w:color w:val="0D0D0D" w:themeColor="text1" w:themeTint="F2"/>
          <w:szCs w:val="32"/>
        </w:rPr>
        <w:t>并提供</w:t>
      </w:r>
      <w:r w:rsidRPr="00803314">
        <w:rPr>
          <w:rFonts w:eastAsia="仿宋_GB2312"/>
          <w:color w:val="0D0D0D" w:themeColor="text1" w:themeTint="F2"/>
          <w:szCs w:val="32"/>
        </w:rPr>
        <w:t>产品结构及关键尺寸的设计依据。</w:t>
      </w:r>
    </w:p>
    <w:p w14:paraId="7CC21DA3"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bookmarkStart w:id="1" w:name="_Toc431215381"/>
      <w:r w:rsidRPr="009D7966">
        <w:rPr>
          <w:rFonts w:eastAsia="仿宋_GB2312"/>
          <w:color w:val="0D0D0D" w:themeColor="text1" w:themeTint="F2"/>
          <w:szCs w:val="32"/>
        </w:rPr>
        <w:t>3.</w:t>
      </w:r>
      <w:r w:rsidRPr="009D7966">
        <w:rPr>
          <w:rFonts w:eastAsia="仿宋_GB2312" w:hint="eastAsia"/>
          <w:color w:val="0D0D0D" w:themeColor="text1" w:themeTint="F2"/>
          <w:szCs w:val="32"/>
        </w:rPr>
        <w:t>包装说明</w:t>
      </w:r>
      <w:bookmarkEnd w:id="1"/>
    </w:p>
    <w:p w14:paraId="3DF7EF13" w14:textId="48C8211B" w:rsidR="009D7966" w:rsidRPr="009D7966" w:rsidRDefault="00E130A5" w:rsidP="009D7966">
      <w:pPr>
        <w:spacing w:line="520" w:lineRule="exact"/>
        <w:ind w:firstLineChars="200" w:firstLine="640"/>
        <w:jc w:val="left"/>
        <w:rPr>
          <w:rFonts w:eastAsia="仿宋_GB2312"/>
          <w:color w:val="0D0D0D" w:themeColor="text1" w:themeTint="F2"/>
          <w:szCs w:val="32"/>
        </w:rPr>
      </w:pPr>
      <w:r w:rsidRPr="00E130A5">
        <w:rPr>
          <w:rFonts w:eastAsia="仿宋_GB2312" w:hint="eastAsia"/>
          <w:color w:val="0D0D0D" w:themeColor="text1" w:themeTint="F2"/>
          <w:szCs w:val="32"/>
        </w:rPr>
        <w:t>明确产品所有组成部分的包装形式及初包装（无菌屏障系统）材料信息。建议提供初包装的照片及图示，明确初包装的尺寸信息和材料信息，并以列表形式说明所有包装内容物。</w:t>
      </w:r>
    </w:p>
    <w:p w14:paraId="6B9B854A"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color w:val="0D0D0D" w:themeColor="text1" w:themeTint="F2"/>
          <w:szCs w:val="32"/>
        </w:rPr>
        <w:t>4.</w:t>
      </w:r>
      <w:r w:rsidRPr="009D7966">
        <w:rPr>
          <w:rFonts w:eastAsia="仿宋_GB2312" w:hint="eastAsia"/>
          <w:color w:val="0D0D0D" w:themeColor="text1" w:themeTint="F2"/>
          <w:szCs w:val="32"/>
        </w:rPr>
        <w:t>与同类和</w:t>
      </w:r>
      <w:r w:rsidRPr="009D7966">
        <w:rPr>
          <w:rFonts w:eastAsia="仿宋_GB2312"/>
          <w:color w:val="0D0D0D" w:themeColor="text1" w:themeTint="F2"/>
          <w:szCs w:val="32"/>
        </w:rPr>
        <w:t>/</w:t>
      </w:r>
      <w:r w:rsidRPr="009D7966">
        <w:rPr>
          <w:rFonts w:eastAsia="仿宋_GB2312" w:hint="eastAsia"/>
          <w:color w:val="0D0D0D" w:themeColor="text1" w:themeTint="F2"/>
          <w:szCs w:val="32"/>
        </w:rPr>
        <w:t>或前代产品的参考和比较</w:t>
      </w:r>
    </w:p>
    <w:p w14:paraId="48555C79"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hint="eastAsia"/>
          <w:color w:val="0D0D0D" w:themeColor="text1" w:themeTint="F2"/>
          <w:szCs w:val="32"/>
        </w:rPr>
        <w:t>需</w:t>
      </w:r>
      <w:r w:rsidRPr="009D7966">
        <w:rPr>
          <w:rFonts w:eastAsia="仿宋_GB2312"/>
          <w:color w:val="0D0D0D" w:themeColor="text1" w:themeTint="F2"/>
          <w:szCs w:val="32"/>
        </w:rPr>
        <w:t>提供同类产品（国内外已上市）或前代产品（如有）的信息，阐述申请注册产品的研发背景和目的。对于同类产品，</w:t>
      </w:r>
      <w:r w:rsidRPr="009D7966">
        <w:rPr>
          <w:rFonts w:eastAsia="仿宋_GB2312" w:hint="eastAsia"/>
          <w:color w:val="0D0D0D" w:themeColor="text1" w:themeTint="F2"/>
          <w:szCs w:val="32"/>
        </w:rPr>
        <w:t>需</w:t>
      </w:r>
      <w:r w:rsidRPr="009D7966">
        <w:rPr>
          <w:rFonts w:eastAsia="仿宋_GB2312"/>
          <w:color w:val="0D0D0D" w:themeColor="text1" w:themeTint="F2"/>
          <w:szCs w:val="32"/>
        </w:rPr>
        <w:t>说明选择其作为研发参考的原因。</w:t>
      </w:r>
    </w:p>
    <w:p w14:paraId="0DC959B7"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color w:val="0D0D0D" w:themeColor="text1" w:themeTint="F2"/>
          <w:szCs w:val="32"/>
        </w:rPr>
        <w:t>需综述同类产品国内外研究</w:t>
      </w:r>
      <w:r w:rsidRPr="009D7966">
        <w:rPr>
          <w:rFonts w:eastAsia="仿宋_GB2312" w:hint="eastAsia"/>
          <w:color w:val="0D0D0D" w:themeColor="text1" w:themeTint="F2"/>
          <w:szCs w:val="32"/>
        </w:rPr>
        <w:t>、</w:t>
      </w:r>
      <w:r w:rsidRPr="009D7966">
        <w:rPr>
          <w:rFonts w:eastAsia="仿宋_GB2312"/>
          <w:color w:val="0D0D0D" w:themeColor="text1" w:themeTint="F2"/>
          <w:szCs w:val="32"/>
        </w:rPr>
        <w:t>临床使用现状及发展趋势。同时列表比较说明申报产品与参考产品（同类产品或前代产品）在材料</w:t>
      </w:r>
      <w:r w:rsidRPr="009D7966">
        <w:rPr>
          <w:rFonts w:eastAsia="仿宋_GB2312" w:hint="eastAsia"/>
          <w:color w:val="0D0D0D" w:themeColor="text1" w:themeTint="F2"/>
          <w:szCs w:val="32"/>
        </w:rPr>
        <w:t>、结构</w:t>
      </w:r>
      <w:r w:rsidRPr="009D7966">
        <w:rPr>
          <w:rFonts w:eastAsia="仿宋_GB2312"/>
          <w:color w:val="0D0D0D" w:themeColor="text1" w:themeTint="F2"/>
          <w:szCs w:val="32"/>
        </w:rPr>
        <w:t>设计、</w:t>
      </w:r>
      <w:r w:rsidRPr="009D7966">
        <w:rPr>
          <w:rFonts w:eastAsia="仿宋_GB2312" w:hint="eastAsia"/>
          <w:color w:val="0D0D0D" w:themeColor="text1" w:themeTint="F2"/>
          <w:szCs w:val="32"/>
        </w:rPr>
        <w:t>适用范围</w:t>
      </w:r>
      <w:r w:rsidRPr="009D7966">
        <w:rPr>
          <w:rFonts w:eastAsia="仿宋_GB2312"/>
          <w:color w:val="0D0D0D" w:themeColor="text1" w:themeTint="F2"/>
          <w:szCs w:val="32"/>
        </w:rPr>
        <w:t>及</w:t>
      </w:r>
      <w:r w:rsidRPr="009D7966">
        <w:rPr>
          <w:rFonts w:eastAsia="仿宋_GB2312" w:hint="eastAsia"/>
          <w:color w:val="0D0D0D" w:themeColor="text1" w:themeTint="F2"/>
          <w:szCs w:val="32"/>
        </w:rPr>
        <w:t>产品</w:t>
      </w:r>
      <w:r w:rsidRPr="009D7966">
        <w:rPr>
          <w:rFonts w:eastAsia="仿宋_GB2312"/>
          <w:color w:val="0D0D0D" w:themeColor="text1" w:themeTint="F2"/>
          <w:szCs w:val="32"/>
        </w:rPr>
        <w:t>性能指标等方面的异同。明确产品有无使用了新材料、新技术、新设计或具有新作用机理、新功能。</w:t>
      </w:r>
    </w:p>
    <w:p w14:paraId="00836719"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bookmarkStart w:id="2" w:name="_Toc431215382"/>
      <w:r w:rsidRPr="009D7966">
        <w:rPr>
          <w:rFonts w:eastAsia="仿宋_GB2312"/>
          <w:color w:val="0D0D0D" w:themeColor="text1" w:themeTint="F2"/>
          <w:szCs w:val="32"/>
        </w:rPr>
        <w:t>5.</w:t>
      </w:r>
      <w:r w:rsidRPr="009D7966">
        <w:rPr>
          <w:rFonts w:eastAsia="仿宋_GB2312"/>
          <w:color w:val="0D0D0D" w:themeColor="text1" w:themeTint="F2"/>
          <w:szCs w:val="32"/>
        </w:rPr>
        <w:t>适用范围</w:t>
      </w:r>
      <w:bookmarkEnd w:id="2"/>
      <w:r w:rsidRPr="009D7966">
        <w:rPr>
          <w:rFonts w:eastAsia="仿宋_GB2312" w:hint="eastAsia"/>
          <w:color w:val="0D0D0D" w:themeColor="text1" w:themeTint="F2"/>
          <w:szCs w:val="32"/>
        </w:rPr>
        <w:t>和禁忌证</w:t>
      </w:r>
    </w:p>
    <w:p w14:paraId="4C16E49A"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hint="eastAsia"/>
          <w:color w:val="0D0D0D" w:themeColor="text1" w:themeTint="F2"/>
          <w:szCs w:val="32"/>
        </w:rPr>
        <w:t>产品的适用范围、适用人群、禁忌证需与申报产品的性能、功能相符。</w:t>
      </w:r>
    </w:p>
    <w:p w14:paraId="254CBC78"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color w:val="0D0D0D" w:themeColor="text1" w:themeTint="F2"/>
          <w:szCs w:val="32"/>
        </w:rPr>
        <w:t>5.1</w:t>
      </w:r>
      <w:r w:rsidRPr="009D7966">
        <w:rPr>
          <w:rFonts w:eastAsia="仿宋_GB2312"/>
          <w:color w:val="0D0D0D" w:themeColor="text1" w:themeTint="F2"/>
          <w:szCs w:val="32"/>
        </w:rPr>
        <w:t>适用范围</w:t>
      </w:r>
    </w:p>
    <w:p w14:paraId="0BE70257" w14:textId="3121DA9E"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hint="eastAsia"/>
          <w:color w:val="0D0D0D" w:themeColor="text1" w:themeTint="F2"/>
          <w:szCs w:val="32"/>
        </w:rPr>
        <w:t>适用范围的表述需客观、清晰，使用有明确定义或行业公认的术语或名词。</w:t>
      </w:r>
      <w:r w:rsidR="00A67D1E" w:rsidRPr="00A67D1E">
        <w:rPr>
          <w:rFonts w:eastAsia="仿宋_GB2312" w:hint="eastAsia"/>
          <w:color w:val="0D0D0D" w:themeColor="text1" w:themeTint="F2"/>
          <w:szCs w:val="32"/>
        </w:rPr>
        <w:t>该产品用于椎间盘置换术，以恢复椎体相邻节段间的支撑和相对运动，申请人需清晰准确描述产品具体适用范围。</w:t>
      </w:r>
    </w:p>
    <w:p w14:paraId="385186AB"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color w:val="0D0D0D" w:themeColor="text1" w:themeTint="F2"/>
          <w:szCs w:val="32"/>
        </w:rPr>
        <w:t>5.2</w:t>
      </w:r>
      <w:r w:rsidRPr="009D7966">
        <w:rPr>
          <w:rFonts w:eastAsia="仿宋_GB2312"/>
          <w:color w:val="0D0D0D" w:themeColor="text1" w:themeTint="F2"/>
          <w:szCs w:val="32"/>
        </w:rPr>
        <w:t>预期使用环境</w:t>
      </w:r>
    </w:p>
    <w:p w14:paraId="2AA81767"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hint="eastAsia"/>
          <w:color w:val="0D0D0D" w:themeColor="text1" w:themeTint="F2"/>
          <w:szCs w:val="32"/>
        </w:rPr>
        <w:lastRenderedPageBreak/>
        <w:t>明确预期使用的地点（如</w:t>
      </w:r>
      <w:r w:rsidRPr="009D7966">
        <w:rPr>
          <w:rFonts w:eastAsia="仿宋_GB2312"/>
          <w:color w:val="0D0D0D" w:themeColor="text1" w:themeTint="F2"/>
          <w:szCs w:val="32"/>
        </w:rPr>
        <w:t>医疗机构</w:t>
      </w:r>
      <w:r w:rsidRPr="009D7966">
        <w:rPr>
          <w:rFonts w:eastAsia="仿宋_GB2312" w:hint="eastAsia"/>
          <w:color w:val="0D0D0D" w:themeColor="text1" w:themeTint="F2"/>
          <w:szCs w:val="32"/>
        </w:rPr>
        <w:t>），</w:t>
      </w:r>
      <w:r w:rsidRPr="009D7966">
        <w:rPr>
          <w:rFonts w:eastAsia="仿宋_GB2312"/>
          <w:color w:val="0D0D0D" w:themeColor="text1" w:themeTint="F2"/>
          <w:szCs w:val="32"/>
        </w:rPr>
        <w:t>说明可能影响其安全性和有效性的环境条件</w:t>
      </w:r>
      <w:r w:rsidRPr="009D7966">
        <w:rPr>
          <w:rFonts w:eastAsia="仿宋_GB2312" w:hint="eastAsia"/>
          <w:color w:val="0D0D0D" w:themeColor="text1" w:themeTint="F2"/>
          <w:szCs w:val="32"/>
        </w:rPr>
        <w:t>。</w:t>
      </w:r>
    </w:p>
    <w:p w14:paraId="0D9696A0"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color w:val="0D0D0D" w:themeColor="text1" w:themeTint="F2"/>
          <w:szCs w:val="32"/>
        </w:rPr>
        <w:t>5.3</w:t>
      </w:r>
      <w:r w:rsidRPr="009D7966">
        <w:rPr>
          <w:rFonts w:eastAsia="仿宋_GB2312"/>
          <w:color w:val="0D0D0D" w:themeColor="text1" w:themeTint="F2"/>
          <w:szCs w:val="32"/>
        </w:rPr>
        <w:t>适用人群</w:t>
      </w:r>
    </w:p>
    <w:p w14:paraId="651D212F" w14:textId="49F4D9F0" w:rsidR="009D7966" w:rsidRPr="009D7966" w:rsidRDefault="00153EBB" w:rsidP="009D7966">
      <w:pPr>
        <w:spacing w:line="520" w:lineRule="exact"/>
        <w:ind w:firstLineChars="200" w:firstLine="640"/>
        <w:jc w:val="left"/>
        <w:rPr>
          <w:rFonts w:eastAsia="仿宋_GB2312"/>
          <w:color w:val="0D0D0D" w:themeColor="text1" w:themeTint="F2"/>
          <w:szCs w:val="32"/>
        </w:rPr>
      </w:pPr>
      <w:r w:rsidRPr="00153EBB">
        <w:rPr>
          <w:rFonts w:eastAsia="仿宋_GB2312" w:hint="eastAsia"/>
          <w:color w:val="0D0D0D" w:themeColor="text1" w:themeTint="F2"/>
          <w:szCs w:val="32"/>
        </w:rPr>
        <w:t>说明该器械目标患者人群信息，以及使用过程中需要考虑的因素、不适宜应用的某些疾病、情况或特定人群（如适用）。</w:t>
      </w:r>
    </w:p>
    <w:p w14:paraId="298EF698"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color w:val="0D0D0D" w:themeColor="text1" w:themeTint="F2"/>
          <w:szCs w:val="32"/>
        </w:rPr>
        <w:t>5.4</w:t>
      </w:r>
      <w:r w:rsidRPr="009D7966">
        <w:rPr>
          <w:rFonts w:eastAsia="仿宋_GB2312" w:hint="eastAsia"/>
          <w:color w:val="0D0D0D" w:themeColor="text1" w:themeTint="F2"/>
          <w:szCs w:val="32"/>
        </w:rPr>
        <w:t>禁忌证</w:t>
      </w:r>
    </w:p>
    <w:p w14:paraId="6C96FBFC"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hint="eastAsia"/>
          <w:color w:val="0D0D0D" w:themeColor="text1" w:themeTint="F2"/>
          <w:szCs w:val="32"/>
        </w:rPr>
        <w:t>如适用，通过风险</w:t>
      </w:r>
      <w:r w:rsidRPr="009D7966">
        <w:rPr>
          <w:rFonts w:eastAsia="仿宋_GB2312"/>
          <w:color w:val="0D0D0D" w:themeColor="text1" w:themeTint="F2"/>
          <w:szCs w:val="32"/>
        </w:rPr>
        <w:t>/</w:t>
      </w:r>
      <w:r w:rsidRPr="009D7966">
        <w:rPr>
          <w:rFonts w:eastAsia="仿宋_GB2312" w:hint="eastAsia"/>
          <w:color w:val="0D0D0D" w:themeColor="text1" w:themeTint="F2"/>
          <w:szCs w:val="32"/>
        </w:rPr>
        <w:t>受益评估后，针对某些疾病、情况或特定的人群，认为不推荐使用该产品，需明确说明。</w:t>
      </w:r>
    </w:p>
    <w:p w14:paraId="774DD96C" w14:textId="7777777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color w:val="0D0D0D" w:themeColor="text1" w:themeTint="F2"/>
          <w:szCs w:val="32"/>
        </w:rPr>
        <w:t>6.</w:t>
      </w:r>
      <w:r w:rsidRPr="009D7966">
        <w:rPr>
          <w:rFonts w:eastAsia="仿宋_GB2312" w:hint="eastAsia"/>
          <w:color w:val="0D0D0D" w:themeColor="text1" w:themeTint="F2"/>
          <w:szCs w:val="32"/>
        </w:rPr>
        <w:t>申报产品上市历史</w:t>
      </w:r>
    </w:p>
    <w:p w14:paraId="4EF471DF" w14:textId="009AED37" w:rsidR="009D7966" w:rsidRPr="009D7966" w:rsidRDefault="009D7966" w:rsidP="009D7966">
      <w:pPr>
        <w:spacing w:line="520" w:lineRule="exact"/>
        <w:ind w:firstLineChars="200" w:firstLine="640"/>
        <w:jc w:val="left"/>
        <w:rPr>
          <w:rFonts w:eastAsia="仿宋_GB2312"/>
          <w:color w:val="0D0D0D" w:themeColor="text1" w:themeTint="F2"/>
          <w:szCs w:val="32"/>
        </w:rPr>
      </w:pPr>
      <w:r w:rsidRPr="009D7966">
        <w:rPr>
          <w:rFonts w:eastAsia="仿宋_GB2312" w:hint="eastAsia"/>
          <w:color w:val="0D0D0D" w:themeColor="text1" w:themeTint="F2"/>
          <w:szCs w:val="32"/>
        </w:rPr>
        <w:t>如适用，提交申报产品在各国家或地区的上市批准时间、销售情况。如</w:t>
      </w:r>
      <w:r w:rsidRPr="009D7966">
        <w:rPr>
          <w:rFonts w:eastAsia="仿宋_GB2312"/>
          <w:color w:val="0D0D0D" w:themeColor="text1" w:themeTint="F2"/>
          <w:szCs w:val="32"/>
        </w:rPr>
        <w:t>有</w:t>
      </w:r>
      <w:r w:rsidRPr="009D7966">
        <w:rPr>
          <w:rFonts w:eastAsia="仿宋_GB2312" w:hint="eastAsia"/>
          <w:color w:val="0D0D0D" w:themeColor="text1" w:themeTint="F2"/>
          <w:szCs w:val="32"/>
        </w:rPr>
        <w:t>不良事件和召回，分别对申报产品上市后发生的不良事件、召回的发生时间、申请人采取的处理和解决方案、相关部门的调查处理情况等进行描述。</w:t>
      </w:r>
    </w:p>
    <w:p w14:paraId="46512352" w14:textId="77777777" w:rsidR="00114354" w:rsidRPr="00803314" w:rsidRDefault="00345EA3" w:rsidP="00C26C69">
      <w:pPr>
        <w:spacing w:line="520" w:lineRule="exact"/>
        <w:ind w:firstLineChars="200" w:firstLine="640"/>
        <w:rPr>
          <w:rFonts w:eastAsia="楷体_GB2312"/>
          <w:b/>
          <w:color w:val="0D0D0D" w:themeColor="text1" w:themeTint="F2"/>
          <w:szCs w:val="32"/>
        </w:rPr>
      </w:pPr>
      <w:r w:rsidRPr="00803314">
        <w:rPr>
          <w:rFonts w:eastAsia="楷体_GB2312"/>
          <w:color w:val="0D0D0D" w:themeColor="text1" w:themeTint="F2"/>
          <w:szCs w:val="32"/>
        </w:rPr>
        <w:t>（三）非临床资料</w:t>
      </w:r>
    </w:p>
    <w:p w14:paraId="31C4D0F7" w14:textId="77777777" w:rsidR="000A158B" w:rsidRPr="00312BE6" w:rsidRDefault="000A158B" w:rsidP="00C26C69">
      <w:pPr>
        <w:adjustRightInd w:val="0"/>
        <w:snapToGrid w:val="0"/>
        <w:spacing w:line="520" w:lineRule="exact"/>
        <w:ind w:firstLineChars="200" w:firstLine="640"/>
        <w:rPr>
          <w:rFonts w:eastAsia="仿宋_GB2312"/>
          <w:bCs/>
          <w:szCs w:val="32"/>
        </w:rPr>
      </w:pPr>
      <w:r w:rsidRPr="00312BE6">
        <w:rPr>
          <w:rFonts w:eastAsia="仿宋_GB2312"/>
          <w:bCs/>
          <w:szCs w:val="32"/>
        </w:rPr>
        <w:t>1.</w:t>
      </w:r>
      <w:r w:rsidRPr="00312BE6">
        <w:rPr>
          <w:rFonts w:eastAsia="仿宋_GB2312" w:hint="eastAsia"/>
          <w:bCs/>
          <w:szCs w:val="32"/>
        </w:rPr>
        <w:t>产品风险管理资料</w:t>
      </w:r>
    </w:p>
    <w:p w14:paraId="669154D7" w14:textId="1B61F19C" w:rsidR="000A158B" w:rsidRPr="00312BE6" w:rsidRDefault="000A158B" w:rsidP="00C26C69">
      <w:pPr>
        <w:widowControl/>
        <w:spacing w:line="520" w:lineRule="exact"/>
        <w:ind w:firstLineChars="200" w:firstLine="640"/>
        <w:rPr>
          <w:rFonts w:eastAsia="仿宋_GB2312"/>
          <w:kern w:val="0"/>
          <w:szCs w:val="32"/>
        </w:rPr>
      </w:pPr>
      <w:r w:rsidRPr="00312BE6">
        <w:rPr>
          <w:rFonts w:eastAsia="仿宋_GB2312" w:hint="eastAsia"/>
          <w:szCs w:val="32"/>
        </w:rPr>
        <w:t>注册申请人需对产品全生命周期实施风险管理，提交风险管理资料（参照</w:t>
      </w:r>
      <w:r w:rsidRPr="00312BE6">
        <w:rPr>
          <w:rFonts w:eastAsia="仿宋_GB2312"/>
          <w:szCs w:val="32"/>
        </w:rPr>
        <w:t>GB/T</w:t>
      </w:r>
      <w:r w:rsidR="005417F3">
        <w:rPr>
          <w:rFonts w:eastAsia="仿宋_GB2312"/>
          <w:szCs w:val="32"/>
        </w:rPr>
        <w:t xml:space="preserve"> </w:t>
      </w:r>
      <w:r w:rsidRPr="00312BE6">
        <w:rPr>
          <w:rFonts w:eastAsia="仿宋_GB2312"/>
          <w:szCs w:val="32"/>
        </w:rPr>
        <w:t>42062</w:t>
      </w:r>
      <w:r w:rsidRPr="00312BE6">
        <w:rPr>
          <w:rFonts w:eastAsia="仿宋_GB2312" w:hint="eastAsia"/>
          <w:szCs w:val="32"/>
        </w:rPr>
        <w:t>《医疗器械</w:t>
      </w:r>
      <w:r w:rsidRPr="00312BE6">
        <w:rPr>
          <w:rFonts w:eastAsia="仿宋_GB2312"/>
          <w:szCs w:val="32"/>
        </w:rPr>
        <w:t xml:space="preserve"> </w:t>
      </w:r>
      <w:r w:rsidRPr="00312BE6">
        <w:rPr>
          <w:rFonts w:eastAsia="仿宋_GB2312" w:hint="eastAsia"/>
          <w:szCs w:val="32"/>
        </w:rPr>
        <w:t>风险管理对医疗器械的应用》），</w:t>
      </w:r>
      <w:r w:rsidRPr="00312BE6">
        <w:rPr>
          <w:rFonts w:eastAsia="仿宋_GB2312"/>
          <w:kern w:val="0"/>
          <w:szCs w:val="32"/>
        </w:rPr>
        <w:t>充分识别产品的设计、原材料、制造过程</w:t>
      </w:r>
      <w:r w:rsidRPr="00312BE6">
        <w:rPr>
          <w:rFonts w:eastAsia="仿宋_GB2312" w:hint="eastAsia"/>
          <w:kern w:val="0"/>
          <w:szCs w:val="32"/>
        </w:rPr>
        <w:t>、</w:t>
      </w:r>
      <w:r w:rsidRPr="00312BE6">
        <w:rPr>
          <w:rFonts w:eastAsia="仿宋_GB2312"/>
          <w:kern w:val="0"/>
          <w:szCs w:val="32"/>
        </w:rPr>
        <w:t>产品包装、灭菌、运输、贮存、使用等产品生命周期内各个环节的安全特征，从生物学危险（源）、环境危险（源）、有关</w:t>
      </w:r>
      <w:r w:rsidRPr="00312BE6">
        <w:rPr>
          <w:rFonts w:eastAsia="仿宋_GB2312" w:hint="eastAsia"/>
          <w:kern w:val="0"/>
          <w:szCs w:val="32"/>
        </w:rPr>
        <w:t>植入过程</w:t>
      </w:r>
      <w:r w:rsidRPr="00312BE6">
        <w:rPr>
          <w:rFonts w:eastAsia="仿宋_GB2312"/>
          <w:kern w:val="0"/>
          <w:szCs w:val="32"/>
        </w:rPr>
        <w:t>的</w:t>
      </w:r>
      <w:r w:rsidRPr="00312BE6">
        <w:rPr>
          <w:rFonts w:eastAsia="仿宋_GB2312" w:hint="eastAsia"/>
          <w:kern w:val="0"/>
          <w:szCs w:val="32"/>
        </w:rPr>
        <w:t>危险（源）</w:t>
      </w:r>
      <w:r w:rsidRPr="00312BE6">
        <w:rPr>
          <w:rFonts w:eastAsia="仿宋_GB2312"/>
          <w:kern w:val="0"/>
          <w:szCs w:val="32"/>
        </w:rPr>
        <w:t>、由</w:t>
      </w:r>
      <w:r w:rsidRPr="00312BE6">
        <w:rPr>
          <w:rFonts w:eastAsia="仿宋_GB2312" w:hint="eastAsia"/>
          <w:kern w:val="0"/>
          <w:szCs w:val="32"/>
        </w:rPr>
        <w:t>功能失效、疲劳所</w:t>
      </w:r>
      <w:r w:rsidRPr="00312BE6">
        <w:rPr>
          <w:rFonts w:eastAsia="仿宋_GB2312"/>
          <w:kern w:val="0"/>
          <w:szCs w:val="32"/>
        </w:rPr>
        <w:t>引起的危险</w:t>
      </w:r>
      <w:r w:rsidRPr="00312BE6">
        <w:rPr>
          <w:rFonts w:eastAsia="仿宋_GB2312" w:hint="eastAsia"/>
          <w:kern w:val="0"/>
          <w:szCs w:val="32"/>
        </w:rPr>
        <w:t>（如</w:t>
      </w:r>
      <w:r>
        <w:rPr>
          <w:rFonts w:eastAsia="仿宋_GB2312" w:hint="eastAsia"/>
          <w:kern w:val="0"/>
          <w:szCs w:val="32"/>
        </w:rPr>
        <w:t>半脱位</w:t>
      </w:r>
      <w:r>
        <w:rPr>
          <w:rFonts w:eastAsia="仿宋_GB2312" w:hint="eastAsia"/>
          <w:kern w:val="0"/>
          <w:szCs w:val="32"/>
        </w:rPr>
        <w:t>/</w:t>
      </w:r>
      <w:r w:rsidRPr="00312BE6">
        <w:rPr>
          <w:rFonts w:eastAsia="仿宋_GB2312" w:hint="eastAsia"/>
          <w:kern w:val="0"/>
          <w:szCs w:val="32"/>
        </w:rPr>
        <w:t>脱位、松动、组件分离、假体断裂、组件尺寸不匹配、</w:t>
      </w:r>
      <w:r>
        <w:rPr>
          <w:rFonts w:eastAsia="仿宋_GB2312" w:hint="eastAsia"/>
          <w:kern w:val="0"/>
          <w:szCs w:val="32"/>
        </w:rPr>
        <w:t>髓核</w:t>
      </w:r>
      <w:r w:rsidRPr="00312BE6">
        <w:rPr>
          <w:rFonts w:eastAsia="仿宋_GB2312" w:hint="eastAsia"/>
          <w:kern w:val="0"/>
          <w:szCs w:val="32"/>
        </w:rPr>
        <w:t>磨损等失效风险）</w:t>
      </w:r>
      <w:r w:rsidRPr="00312BE6">
        <w:rPr>
          <w:rFonts w:eastAsia="仿宋_GB2312"/>
          <w:kern w:val="0"/>
          <w:szCs w:val="32"/>
        </w:rPr>
        <w:t>等方面，对产品进行全面的风险分析，并详述所采取的风险控制措施。</w:t>
      </w:r>
    </w:p>
    <w:p w14:paraId="7070B663" w14:textId="5A4DFA26" w:rsidR="00114354" w:rsidRDefault="000A158B" w:rsidP="00C26C69">
      <w:pPr>
        <w:spacing w:line="520" w:lineRule="exact"/>
        <w:ind w:firstLineChars="200" w:firstLine="640"/>
        <w:rPr>
          <w:rFonts w:eastAsia="仿宋_GB2312"/>
          <w:color w:val="0D0D0D" w:themeColor="text1" w:themeTint="F2"/>
          <w:szCs w:val="32"/>
        </w:rPr>
      </w:pPr>
      <w:r w:rsidRPr="00312BE6">
        <w:rPr>
          <w:rFonts w:eastAsia="仿宋_GB2312" w:hint="eastAsia"/>
          <w:kern w:val="0"/>
          <w:szCs w:val="32"/>
        </w:rPr>
        <w:t>风险管理报告需包括生产和生产后信息（具体内容参考</w:t>
      </w:r>
      <w:r w:rsidRPr="00312BE6">
        <w:rPr>
          <w:rFonts w:eastAsia="仿宋_GB2312"/>
          <w:szCs w:val="32"/>
        </w:rPr>
        <w:lastRenderedPageBreak/>
        <w:t>GB/T</w:t>
      </w:r>
      <w:r w:rsidR="005417F3">
        <w:rPr>
          <w:rFonts w:eastAsia="仿宋_GB2312"/>
          <w:szCs w:val="32"/>
        </w:rPr>
        <w:t xml:space="preserve"> </w:t>
      </w:r>
      <w:r w:rsidRPr="00312BE6">
        <w:rPr>
          <w:rFonts w:eastAsia="仿宋_GB2312"/>
          <w:szCs w:val="32"/>
        </w:rPr>
        <w:t>42062</w:t>
      </w:r>
      <w:r w:rsidRPr="00312BE6">
        <w:rPr>
          <w:rFonts w:eastAsia="仿宋_GB2312" w:hint="eastAsia"/>
          <w:szCs w:val="32"/>
        </w:rPr>
        <w:t>《医疗器械</w:t>
      </w:r>
      <w:r w:rsidRPr="00312BE6">
        <w:rPr>
          <w:rFonts w:eastAsia="仿宋_GB2312"/>
          <w:szCs w:val="32"/>
        </w:rPr>
        <w:t xml:space="preserve"> </w:t>
      </w:r>
      <w:r w:rsidRPr="00312BE6">
        <w:rPr>
          <w:rFonts w:eastAsia="仿宋_GB2312" w:hint="eastAsia"/>
          <w:szCs w:val="32"/>
        </w:rPr>
        <w:t>风险管理对医疗器械的应用》</w:t>
      </w:r>
      <w:r w:rsidRPr="00312BE6">
        <w:rPr>
          <w:rFonts w:eastAsia="仿宋_GB2312" w:hint="eastAsia"/>
          <w:kern w:val="0"/>
          <w:szCs w:val="32"/>
        </w:rPr>
        <w:t>第</w:t>
      </w:r>
      <w:r w:rsidRPr="00312BE6">
        <w:rPr>
          <w:rFonts w:eastAsia="仿宋_GB2312"/>
          <w:kern w:val="0"/>
          <w:szCs w:val="32"/>
        </w:rPr>
        <w:t>9</w:t>
      </w:r>
      <w:r w:rsidRPr="00312BE6">
        <w:rPr>
          <w:rFonts w:eastAsia="仿宋_GB2312" w:hint="eastAsia"/>
          <w:kern w:val="0"/>
          <w:szCs w:val="32"/>
        </w:rPr>
        <w:t>章和《医疗器械安全和性能的基本原则》的</w:t>
      </w:r>
      <w:r w:rsidRPr="00312BE6">
        <w:rPr>
          <w:rFonts w:eastAsia="仿宋_GB2312"/>
          <w:kern w:val="0"/>
          <w:szCs w:val="32"/>
        </w:rPr>
        <w:t>2.1.2e</w:t>
      </w:r>
      <w:r>
        <w:rPr>
          <w:rFonts w:eastAsia="仿宋_GB2312" w:hint="eastAsia"/>
          <w:kern w:val="0"/>
          <w:szCs w:val="32"/>
        </w:rPr>
        <w:t>，</w:t>
      </w:r>
      <w:r w:rsidRPr="00312BE6">
        <w:rPr>
          <w:rFonts w:eastAsia="仿宋_GB2312"/>
          <w:kern w:val="0"/>
          <w:szCs w:val="32"/>
        </w:rPr>
        <w:t>f</w:t>
      </w:r>
      <w:r>
        <w:rPr>
          <w:rFonts w:eastAsia="仿宋_GB2312" w:hint="eastAsia"/>
          <w:kern w:val="0"/>
          <w:szCs w:val="32"/>
        </w:rPr>
        <w:t>部分</w:t>
      </w:r>
      <w:r w:rsidRPr="00312BE6">
        <w:rPr>
          <w:rFonts w:eastAsia="仿宋_GB2312" w:hint="eastAsia"/>
          <w:kern w:val="0"/>
          <w:szCs w:val="32"/>
        </w:rPr>
        <w:t>）。产品变更注册和已在境外上市产品注册时，申报资料中的风险管理报告需包括上述内容，将风险管理贯穿于产品的全生命周期。</w:t>
      </w:r>
    </w:p>
    <w:p w14:paraId="2F11DE97" w14:textId="77777777" w:rsidR="004431F0" w:rsidRPr="00312BE6" w:rsidRDefault="004431F0" w:rsidP="00C26C69">
      <w:pPr>
        <w:adjustRightInd w:val="0"/>
        <w:snapToGrid w:val="0"/>
        <w:spacing w:line="520" w:lineRule="exact"/>
        <w:ind w:firstLineChars="200" w:firstLine="640"/>
        <w:rPr>
          <w:rFonts w:eastAsia="仿宋_GB2312"/>
          <w:szCs w:val="32"/>
        </w:rPr>
      </w:pPr>
      <w:r w:rsidRPr="00312BE6">
        <w:rPr>
          <w:rFonts w:eastAsia="仿宋_GB2312"/>
          <w:szCs w:val="32"/>
        </w:rPr>
        <w:t>2.</w:t>
      </w:r>
      <w:r w:rsidRPr="00312BE6">
        <w:rPr>
          <w:rFonts w:eastAsia="仿宋_GB2312" w:hint="eastAsia"/>
          <w:szCs w:val="32"/>
        </w:rPr>
        <w:t>医疗器械安全和</w:t>
      </w:r>
      <w:r w:rsidRPr="00312BE6">
        <w:rPr>
          <w:rFonts w:eastAsia="仿宋_GB2312"/>
          <w:szCs w:val="32"/>
        </w:rPr>
        <w:t>性能基本原则</w:t>
      </w:r>
      <w:r w:rsidRPr="00312BE6">
        <w:rPr>
          <w:rFonts w:eastAsia="仿宋_GB2312" w:hint="eastAsia"/>
          <w:szCs w:val="32"/>
        </w:rPr>
        <w:t>清单</w:t>
      </w:r>
    </w:p>
    <w:p w14:paraId="5B950C9D" w14:textId="77777777" w:rsidR="00ED0D89" w:rsidRDefault="004431F0" w:rsidP="00C26C69">
      <w:pPr>
        <w:pStyle w:val="a0"/>
        <w:spacing w:line="520" w:lineRule="exact"/>
      </w:pPr>
      <w:r w:rsidRPr="00312BE6">
        <w:rPr>
          <w:rFonts w:eastAsia="仿宋_GB2312" w:hint="eastAsia"/>
          <w:sz w:val="32"/>
          <w:szCs w:val="32"/>
        </w:rPr>
        <w:t>说明产品符合《医疗器械安全和性能基本原则清单》各项适用要求所采用的方法，以及证明其符合性的文件。</w:t>
      </w:r>
    </w:p>
    <w:p w14:paraId="0011C100" w14:textId="77777777" w:rsidR="00114354" w:rsidRPr="00803314"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w:t>
      </w:r>
      <w:r w:rsidR="00345EA3" w:rsidRPr="00803314">
        <w:rPr>
          <w:rFonts w:eastAsia="仿宋_GB2312"/>
          <w:color w:val="0D0D0D" w:themeColor="text1" w:themeTint="F2"/>
          <w:szCs w:val="32"/>
        </w:rPr>
        <w:t>产品技术要求的主要性能指标</w:t>
      </w:r>
    </w:p>
    <w:p w14:paraId="4425C7EF" w14:textId="77777777" w:rsidR="00150356" w:rsidRPr="00803314" w:rsidRDefault="00150356" w:rsidP="00C26C69">
      <w:pPr>
        <w:autoSpaceDE w:val="0"/>
        <w:autoSpaceDN w:val="0"/>
        <w:adjustRightInd w:val="0"/>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产品技术要求应按照《医疗器械产品技术要求编写指导原则》进行编写。</w:t>
      </w:r>
    </w:p>
    <w:p w14:paraId="7873F8BC" w14:textId="0DEED01B" w:rsidR="006759C8" w:rsidRPr="00803314" w:rsidRDefault="00345EA3" w:rsidP="00C26C69">
      <w:pPr>
        <w:autoSpaceDE w:val="0"/>
        <w:autoSpaceDN w:val="0"/>
        <w:adjustRightInd w:val="0"/>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产品技术要求需符合相关国家标准、行业标准和有关法律、法规的相应要求。在此基础上，注册申请人需根据产品的特点，制定保证产品安全、有效</w:t>
      </w:r>
      <w:r w:rsidR="00150356" w:rsidRPr="00803314">
        <w:rPr>
          <w:rFonts w:eastAsia="仿宋_GB2312" w:hint="eastAsia"/>
          <w:color w:val="0D0D0D" w:themeColor="text1" w:themeTint="F2"/>
          <w:szCs w:val="32"/>
        </w:rPr>
        <w:t>、质量可控</w:t>
      </w:r>
      <w:r w:rsidRPr="00803314">
        <w:rPr>
          <w:rFonts w:eastAsia="仿宋_GB2312"/>
          <w:color w:val="0D0D0D" w:themeColor="text1" w:themeTint="F2"/>
          <w:szCs w:val="32"/>
        </w:rPr>
        <w:t>的技术要求。</w:t>
      </w:r>
      <w:r w:rsidR="00150356" w:rsidRPr="00803314">
        <w:rPr>
          <w:rFonts w:eastAsia="仿宋_GB2312"/>
          <w:color w:val="0D0D0D" w:themeColor="text1" w:themeTint="F2"/>
          <w:szCs w:val="32"/>
        </w:rPr>
        <w:t>人工颈椎间盘假体技术要求中的性能指标及检验方法的确定是技术要求的主要内容，应根据现行有效的相关国家标准、国际标准、行业标准制定，并注明相应标准的编号和年代号。产品技术要求中指标应针对终产品制定，且性能指标不应低于产品适用的强制性国家标准</w:t>
      </w:r>
      <w:r w:rsidR="00150356" w:rsidRPr="00803314">
        <w:rPr>
          <w:rFonts w:eastAsia="仿宋_GB2312"/>
          <w:color w:val="0D0D0D" w:themeColor="text1" w:themeTint="F2"/>
          <w:szCs w:val="32"/>
        </w:rPr>
        <w:t>/</w:t>
      </w:r>
      <w:r w:rsidR="00150356" w:rsidRPr="00803314">
        <w:rPr>
          <w:rFonts w:eastAsia="仿宋_GB2312"/>
          <w:color w:val="0D0D0D" w:themeColor="text1" w:themeTint="F2"/>
          <w:szCs w:val="32"/>
        </w:rPr>
        <w:t>行业标准，检验方法应优先考虑采</w:t>
      </w:r>
      <w:r w:rsidR="00BE1212" w:rsidRPr="00803314">
        <w:rPr>
          <w:rFonts w:eastAsia="仿宋_GB2312"/>
          <w:color w:val="0D0D0D" w:themeColor="text1" w:themeTint="F2"/>
          <w:szCs w:val="32"/>
        </w:rPr>
        <w:t>用公认的或已颁布的标准检验方法，包括推荐性标准。</w:t>
      </w:r>
    </w:p>
    <w:p w14:paraId="141A34C4" w14:textId="77777777" w:rsidR="00114354" w:rsidRPr="00803314" w:rsidRDefault="00CD787D" w:rsidP="00C26C69">
      <w:pPr>
        <w:autoSpaceDE w:val="0"/>
        <w:autoSpaceDN w:val="0"/>
        <w:adjustRightInd w:val="0"/>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对同一注册单元中存在多种型号和</w:t>
      </w:r>
      <w:r w:rsidRPr="00803314">
        <w:rPr>
          <w:rFonts w:eastAsia="仿宋_GB2312"/>
          <w:color w:val="0D0D0D" w:themeColor="text1" w:themeTint="F2"/>
          <w:szCs w:val="32"/>
        </w:rPr>
        <w:t>/</w:t>
      </w:r>
      <w:r w:rsidRPr="00803314">
        <w:rPr>
          <w:rFonts w:eastAsia="仿宋_GB2312"/>
          <w:color w:val="0D0D0D" w:themeColor="text1" w:themeTint="F2"/>
          <w:szCs w:val="32"/>
        </w:rPr>
        <w:t>或规格的产品，应明确各型号及各规格之间的所有区别，并附相应图示及数据表格对逐型号规格进行说明。</w:t>
      </w:r>
    </w:p>
    <w:p w14:paraId="4C670F68" w14:textId="77777777" w:rsidR="00114354" w:rsidRPr="00803314"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.1</w:t>
      </w:r>
      <w:r w:rsidR="00345EA3" w:rsidRPr="00803314">
        <w:rPr>
          <w:rFonts w:eastAsia="仿宋_GB2312"/>
          <w:color w:val="0D0D0D" w:themeColor="text1" w:themeTint="F2"/>
          <w:szCs w:val="32"/>
        </w:rPr>
        <w:t>产品型号</w:t>
      </w:r>
      <w:r w:rsidR="00345EA3" w:rsidRPr="00803314">
        <w:rPr>
          <w:rFonts w:eastAsia="仿宋_GB2312"/>
          <w:color w:val="0D0D0D" w:themeColor="text1" w:themeTint="F2"/>
          <w:szCs w:val="32"/>
        </w:rPr>
        <w:t>/</w:t>
      </w:r>
      <w:r w:rsidR="00345EA3" w:rsidRPr="00803314">
        <w:rPr>
          <w:rFonts w:eastAsia="仿宋_GB2312"/>
          <w:color w:val="0D0D0D" w:themeColor="text1" w:themeTint="F2"/>
          <w:szCs w:val="32"/>
        </w:rPr>
        <w:t>规格及其划分的说明</w:t>
      </w:r>
    </w:p>
    <w:p w14:paraId="28C6D835"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列表说明产品的型号、规格，明确产品型号、规格的划分说明。需包含以下产品相关信息：</w:t>
      </w:r>
    </w:p>
    <w:p w14:paraId="6F613168" w14:textId="363F542C" w:rsidR="00114354" w:rsidRPr="00803314" w:rsidRDefault="004431F0" w:rsidP="00C26C69">
      <w:pPr>
        <w:spacing w:line="520" w:lineRule="exact"/>
        <w:ind w:firstLineChars="200" w:firstLine="640"/>
        <w:jc w:val="left"/>
        <w:rPr>
          <w:rFonts w:eastAsia="仿宋_GB2312"/>
          <w:color w:val="0D0D0D" w:themeColor="text1" w:themeTint="F2"/>
          <w:szCs w:val="32"/>
        </w:rPr>
      </w:pPr>
      <w:r>
        <w:rPr>
          <w:rFonts w:eastAsia="仿宋_GB2312"/>
          <w:color w:val="0D0D0D" w:themeColor="text1" w:themeTint="F2"/>
          <w:szCs w:val="32"/>
        </w:rPr>
        <w:lastRenderedPageBreak/>
        <w:t>3</w:t>
      </w:r>
      <w:r w:rsidR="00345EA3" w:rsidRPr="00803314">
        <w:rPr>
          <w:rFonts w:eastAsia="仿宋_GB2312"/>
          <w:color w:val="0D0D0D" w:themeColor="text1" w:themeTint="F2"/>
          <w:szCs w:val="32"/>
        </w:rPr>
        <w:t>.1.1</w:t>
      </w:r>
      <w:r w:rsidR="00345EA3" w:rsidRPr="00803314">
        <w:rPr>
          <w:rFonts w:eastAsia="仿宋_GB2312"/>
          <w:color w:val="0D0D0D" w:themeColor="text1" w:themeTint="F2"/>
          <w:szCs w:val="32"/>
        </w:rPr>
        <w:t>明示产品的组成、各组成部分的材料牌号及符合的国家标准、行业标准、国际标准。</w:t>
      </w:r>
    </w:p>
    <w:p w14:paraId="7EB15FE8" w14:textId="77777777" w:rsidR="00114354" w:rsidRPr="00803314"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.1.2</w:t>
      </w:r>
      <w:r w:rsidR="00345EA3" w:rsidRPr="00803314">
        <w:rPr>
          <w:rFonts w:eastAsia="仿宋_GB2312"/>
          <w:color w:val="0D0D0D" w:themeColor="text1" w:themeTint="F2"/>
          <w:szCs w:val="32"/>
        </w:rPr>
        <w:t>提供各型号产品的结构图并标识关键尺寸。</w:t>
      </w:r>
    </w:p>
    <w:p w14:paraId="75B954AB" w14:textId="5FC7E5AA" w:rsidR="003E6739" w:rsidRPr="00803314"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.1.3</w:t>
      </w:r>
      <w:r w:rsidR="00345EA3" w:rsidRPr="00803314">
        <w:rPr>
          <w:rFonts w:eastAsia="仿宋_GB2312"/>
          <w:color w:val="0D0D0D" w:themeColor="text1" w:themeTint="F2"/>
          <w:szCs w:val="32"/>
        </w:rPr>
        <w:t>提供产品关键尺寸信息，如</w:t>
      </w:r>
      <w:r w:rsidR="000C3613" w:rsidRPr="00803314">
        <w:rPr>
          <w:rFonts w:eastAsia="仿宋_GB2312"/>
          <w:color w:val="0D0D0D" w:themeColor="text1" w:themeTint="F2"/>
          <w:szCs w:val="32"/>
        </w:rPr>
        <w:t>产品高度、宽度、深度、终板接触面的弧度、倾角等外形尺寸，以及产品旋转中心高度、关节面直径等识别产品规格特征、结构和配伍的重要尺寸</w:t>
      </w:r>
      <w:r w:rsidR="000C3613" w:rsidRPr="00803314">
        <w:rPr>
          <w:rFonts w:eastAsia="仿宋_GB2312" w:hint="eastAsia"/>
          <w:color w:val="0D0D0D" w:themeColor="text1" w:themeTint="F2"/>
          <w:szCs w:val="32"/>
        </w:rPr>
        <w:t>。</w:t>
      </w:r>
    </w:p>
    <w:p w14:paraId="61F21B08" w14:textId="77777777" w:rsidR="00114354" w:rsidRPr="007C5637" w:rsidRDefault="004431F0" w:rsidP="00C26C69">
      <w:pPr>
        <w:spacing w:line="520" w:lineRule="exact"/>
        <w:ind w:firstLineChars="200" w:firstLine="640"/>
        <w:rPr>
          <w:rFonts w:eastAsia="仿宋_GB2312"/>
          <w:color w:val="0D0D0D" w:themeColor="text1" w:themeTint="F2"/>
          <w:szCs w:val="32"/>
        </w:rPr>
      </w:pPr>
      <w:r w:rsidRPr="007C5637">
        <w:rPr>
          <w:rFonts w:eastAsia="仿宋_GB2312"/>
          <w:color w:val="0D0D0D" w:themeColor="text1" w:themeTint="F2"/>
          <w:szCs w:val="32"/>
        </w:rPr>
        <w:t>3</w:t>
      </w:r>
      <w:r w:rsidR="00345EA3" w:rsidRPr="007C5637">
        <w:rPr>
          <w:rFonts w:eastAsia="仿宋_GB2312"/>
          <w:color w:val="0D0D0D" w:themeColor="text1" w:themeTint="F2"/>
          <w:szCs w:val="32"/>
        </w:rPr>
        <w:t>.2</w:t>
      </w:r>
      <w:r w:rsidR="00FA559B" w:rsidRPr="007C5637">
        <w:rPr>
          <w:rFonts w:eastAsia="仿宋_GB2312" w:hint="eastAsia"/>
          <w:color w:val="0D0D0D" w:themeColor="text1" w:themeTint="F2"/>
          <w:szCs w:val="32"/>
        </w:rPr>
        <w:t>性能指标</w:t>
      </w:r>
    </w:p>
    <w:p w14:paraId="01E5029F" w14:textId="6E9D7A39" w:rsidR="00287476" w:rsidRPr="00803314" w:rsidRDefault="00345EA3" w:rsidP="00BA340D">
      <w:pPr>
        <w:spacing w:line="520" w:lineRule="exact"/>
        <w:ind w:firstLineChars="200" w:firstLine="640"/>
        <w:rPr>
          <w:rFonts w:eastAsia="仿宋_GB2312"/>
          <w:color w:val="0D0D0D" w:themeColor="text1" w:themeTint="F2"/>
          <w:szCs w:val="32"/>
        </w:rPr>
      </w:pPr>
      <w:r w:rsidRPr="007C5637">
        <w:rPr>
          <w:rFonts w:eastAsia="仿宋_GB2312"/>
          <w:color w:val="0D0D0D" w:themeColor="text1" w:themeTint="F2"/>
          <w:szCs w:val="32"/>
        </w:rPr>
        <w:t>产品技术要求的</w:t>
      </w:r>
      <w:r w:rsidRPr="00803314">
        <w:rPr>
          <w:rFonts w:eastAsia="仿宋_GB2312"/>
          <w:color w:val="0D0D0D" w:themeColor="text1" w:themeTint="F2"/>
          <w:szCs w:val="32"/>
        </w:rPr>
        <w:t>主要性能指标需包括以下适用内容：</w:t>
      </w:r>
      <w:r w:rsidR="00234854" w:rsidRPr="00803314">
        <w:rPr>
          <w:rFonts w:eastAsia="仿宋_GB2312"/>
          <w:color w:val="0D0D0D" w:themeColor="text1" w:themeTint="F2"/>
          <w:szCs w:val="32"/>
        </w:rPr>
        <w:t>产品</w:t>
      </w:r>
      <w:r w:rsidR="00234854" w:rsidRPr="00803314">
        <w:rPr>
          <w:rFonts w:eastAsia="仿宋_GB2312" w:hint="eastAsia"/>
          <w:color w:val="0D0D0D" w:themeColor="text1" w:themeTint="F2"/>
          <w:szCs w:val="32"/>
        </w:rPr>
        <w:t>关键</w:t>
      </w:r>
      <w:r w:rsidR="00234854" w:rsidRPr="00803314">
        <w:rPr>
          <w:rFonts w:eastAsia="仿宋_GB2312"/>
          <w:color w:val="0D0D0D" w:themeColor="text1" w:themeTint="F2"/>
          <w:szCs w:val="32"/>
        </w:rPr>
        <w:t>尺寸和公差</w:t>
      </w:r>
      <w:r w:rsidR="00234854" w:rsidRPr="00803314">
        <w:rPr>
          <w:rFonts w:eastAsia="仿宋_GB2312" w:hint="eastAsia"/>
          <w:color w:val="0D0D0D" w:themeColor="text1" w:themeTint="F2"/>
          <w:szCs w:val="32"/>
        </w:rPr>
        <w:t>，</w:t>
      </w:r>
      <w:r w:rsidR="00234854" w:rsidRPr="00803314">
        <w:rPr>
          <w:rFonts w:eastAsia="仿宋_GB2312"/>
          <w:color w:val="0D0D0D" w:themeColor="text1" w:themeTint="F2"/>
          <w:szCs w:val="32"/>
        </w:rPr>
        <w:t>如</w:t>
      </w:r>
      <w:r w:rsidR="00BA340D">
        <w:rPr>
          <w:rFonts w:eastAsia="仿宋_GB2312" w:hint="eastAsia"/>
          <w:color w:val="0D0D0D" w:themeColor="text1" w:themeTint="F2"/>
          <w:szCs w:val="32"/>
        </w:rPr>
        <w:t>高度、宽度、深度等；</w:t>
      </w:r>
      <w:r w:rsidR="00613AD7" w:rsidRPr="00803314">
        <w:rPr>
          <w:rFonts w:eastAsia="仿宋_GB2312"/>
          <w:color w:val="0D0D0D" w:themeColor="text1" w:themeTint="F2"/>
          <w:szCs w:val="32"/>
          <w:lang w:val="zh-CN"/>
        </w:rPr>
        <w:t>产品表面质量，</w:t>
      </w:r>
      <w:r w:rsidR="00BA340D">
        <w:rPr>
          <w:rFonts w:eastAsia="仿宋_GB2312"/>
          <w:color w:val="0D0D0D" w:themeColor="text1" w:themeTint="F2"/>
          <w:szCs w:val="32"/>
        </w:rPr>
        <w:t>包括外观、表面缺陷和表面粗糙度</w:t>
      </w:r>
      <w:r w:rsidR="00BA340D">
        <w:rPr>
          <w:rFonts w:eastAsia="仿宋_GB2312" w:hint="eastAsia"/>
          <w:color w:val="0D0D0D" w:themeColor="text1" w:themeTint="F2"/>
          <w:szCs w:val="32"/>
        </w:rPr>
        <w:t>；</w:t>
      </w:r>
      <w:r w:rsidRPr="00803314">
        <w:rPr>
          <w:rFonts w:eastAsia="仿宋_GB2312"/>
          <w:color w:val="0D0D0D" w:themeColor="text1" w:themeTint="F2"/>
          <w:szCs w:val="32"/>
        </w:rPr>
        <w:t>产品的力学性能，如</w:t>
      </w:r>
      <w:r w:rsidR="00613AD7" w:rsidRPr="00803314">
        <w:rPr>
          <w:rFonts w:eastAsia="仿宋_GB2312" w:hint="eastAsia"/>
          <w:color w:val="0D0D0D" w:themeColor="text1" w:themeTint="F2"/>
          <w:szCs w:val="32"/>
        </w:rPr>
        <w:t>压缩刚度</w:t>
      </w:r>
      <w:r w:rsidR="00BA340D">
        <w:rPr>
          <w:rFonts w:eastAsia="仿宋_GB2312"/>
          <w:color w:val="0D0D0D" w:themeColor="text1" w:themeTint="F2"/>
          <w:szCs w:val="32"/>
        </w:rPr>
        <w:t>等</w:t>
      </w:r>
      <w:r w:rsidR="00BA340D">
        <w:rPr>
          <w:rFonts w:eastAsia="仿宋_GB2312" w:hint="eastAsia"/>
          <w:color w:val="0D0D0D" w:themeColor="text1" w:themeTint="F2"/>
          <w:szCs w:val="32"/>
        </w:rPr>
        <w:t>；</w:t>
      </w:r>
      <w:r w:rsidR="00613AD7" w:rsidRPr="00803314">
        <w:rPr>
          <w:rFonts w:eastAsia="仿宋_GB2312" w:hint="eastAsia"/>
          <w:color w:val="0D0D0D" w:themeColor="text1" w:themeTint="F2"/>
          <w:szCs w:val="32"/>
          <w:lang w:val="zh-CN"/>
        </w:rPr>
        <w:t>产品的涂层</w:t>
      </w:r>
      <w:r w:rsidR="008170D9" w:rsidRPr="008170D9">
        <w:rPr>
          <w:rFonts w:eastAsia="仿宋_GB2312" w:hint="eastAsia"/>
          <w:color w:val="0D0D0D" w:themeColor="text1" w:themeTint="F2"/>
          <w:szCs w:val="32"/>
          <w:lang w:val="zh-CN"/>
        </w:rPr>
        <w:t>形貌</w:t>
      </w:r>
      <w:r w:rsidR="00613AD7" w:rsidRPr="00803314">
        <w:rPr>
          <w:rFonts w:eastAsia="仿宋_GB2312" w:hint="eastAsia"/>
          <w:color w:val="0D0D0D" w:themeColor="text1" w:themeTint="F2"/>
          <w:szCs w:val="32"/>
          <w:lang w:val="zh-CN"/>
        </w:rPr>
        <w:t>，如表面粗糙度</w:t>
      </w:r>
      <w:r w:rsidR="008170D9">
        <w:rPr>
          <w:rFonts w:eastAsia="仿宋_GB2312" w:hint="eastAsia"/>
          <w:color w:val="0D0D0D" w:themeColor="text1" w:themeTint="F2"/>
          <w:szCs w:val="32"/>
          <w:lang w:val="zh-CN"/>
        </w:rPr>
        <w:t>、</w:t>
      </w:r>
      <w:r w:rsidR="00BA340D">
        <w:rPr>
          <w:rFonts w:eastAsia="仿宋_GB2312" w:hint="eastAsia"/>
          <w:color w:val="0D0D0D" w:themeColor="text1" w:themeTint="F2"/>
          <w:szCs w:val="32"/>
          <w:lang w:val="zh-CN"/>
        </w:rPr>
        <w:t>孔隙率、</w:t>
      </w:r>
      <w:r w:rsidR="008170D9">
        <w:rPr>
          <w:rFonts w:eastAsia="仿宋_GB2312" w:hint="eastAsia"/>
          <w:color w:val="0D0D0D" w:themeColor="text1" w:themeTint="F2"/>
          <w:szCs w:val="32"/>
          <w:lang w:val="zh-CN"/>
        </w:rPr>
        <w:t>平均</w:t>
      </w:r>
      <w:r w:rsidR="00BA340D">
        <w:rPr>
          <w:rFonts w:eastAsia="仿宋_GB2312" w:hint="eastAsia"/>
          <w:color w:val="0D0D0D" w:themeColor="text1" w:themeTint="F2"/>
          <w:szCs w:val="32"/>
          <w:lang w:val="zh-CN"/>
        </w:rPr>
        <w:t>孔隙截距、涂层厚度等；</w:t>
      </w:r>
      <w:r w:rsidR="00613AD7" w:rsidRPr="00803314">
        <w:rPr>
          <w:rFonts w:eastAsia="仿宋_GB2312" w:hint="eastAsia"/>
          <w:color w:val="0D0D0D" w:themeColor="text1" w:themeTint="F2"/>
          <w:szCs w:val="32"/>
        </w:rPr>
        <w:t>产品涂层的剪切强度、拉伸强度</w:t>
      </w:r>
      <w:r w:rsidR="00A64AC3" w:rsidRPr="00803314">
        <w:rPr>
          <w:rFonts w:eastAsia="仿宋_GB2312" w:hint="eastAsia"/>
          <w:color w:val="0D0D0D" w:themeColor="text1" w:themeTint="F2"/>
          <w:szCs w:val="32"/>
        </w:rPr>
        <w:t>，</w:t>
      </w:r>
      <w:r w:rsidR="00BA340D">
        <w:rPr>
          <w:rFonts w:eastAsia="仿宋_GB2312" w:hint="eastAsia"/>
          <w:color w:val="0D0D0D" w:themeColor="text1" w:themeTint="F2"/>
          <w:szCs w:val="32"/>
        </w:rPr>
        <w:t>以及关节面粗糙度；</w:t>
      </w:r>
      <w:r w:rsidR="00BA340D">
        <w:rPr>
          <w:rFonts w:eastAsia="仿宋_GB2312"/>
          <w:color w:val="0D0D0D" w:themeColor="text1" w:themeTint="F2"/>
          <w:szCs w:val="32"/>
        </w:rPr>
        <w:t>灭菌产品的无菌性能</w:t>
      </w:r>
      <w:r w:rsidR="00BA340D">
        <w:rPr>
          <w:rFonts w:eastAsia="仿宋_GB2312" w:hint="eastAsia"/>
          <w:color w:val="0D0D0D" w:themeColor="text1" w:themeTint="F2"/>
          <w:szCs w:val="32"/>
        </w:rPr>
        <w:t>；</w:t>
      </w:r>
      <w:r w:rsidRPr="00803314">
        <w:rPr>
          <w:rFonts w:eastAsia="仿宋_GB2312"/>
          <w:color w:val="0D0D0D" w:themeColor="text1" w:themeTint="F2"/>
          <w:szCs w:val="32"/>
        </w:rPr>
        <w:t>采用环氧乙烷灭菌的产品的环氧乙烷残留量的要求。</w:t>
      </w:r>
    </w:p>
    <w:p w14:paraId="49A2340D" w14:textId="0654319E" w:rsidR="00287476" w:rsidRPr="00803314" w:rsidRDefault="00287476"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t>附录部分需载明各组件材料化学成分、</w:t>
      </w:r>
      <w:r w:rsidR="009E6EBB" w:rsidRPr="00803314">
        <w:rPr>
          <w:rFonts w:eastAsia="仿宋_GB2312" w:hint="eastAsia"/>
          <w:color w:val="0D0D0D" w:themeColor="text1" w:themeTint="F2"/>
          <w:szCs w:val="32"/>
        </w:rPr>
        <w:t>显微组织和</w:t>
      </w:r>
      <w:r w:rsidRPr="00803314">
        <w:rPr>
          <w:rFonts w:eastAsia="仿宋_GB2312" w:hint="eastAsia"/>
          <w:color w:val="0D0D0D" w:themeColor="text1" w:themeTint="F2"/>
          <w:szCs w:val="32"/>
        </w:rPr>
        <w:t>理化性能。</w:t>
      </w:r>
    </w:p>
    <w:p w14:paraId="6EB3A998" w14:textId="77777777" w:rsidR="00114354" w:rsidRPr="00803314"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.3</w:t>
      </w:r>
      <w:r w:rsidR="00345EA3" w:rsidRPr="00803314">
        <w:rPr>
          <w:rFonts w:eastAsia="仿宋_GB2312"/>
          <w:color w:val="0D0D0D" w:themeColor="text1" w:themeTint="F2"/>
          <w:szCs w:val="32"/>
        </w:rPr>
        <w:t>检验方法</w:t>
      </w:r>
    </w:p>
    <w:p w14:paraId="7D7E1903"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69927E66" w14:textId="77777777" w:rsidR="00114354" w:rsidRPr="00803314" w:rsidRDefault="00345EA3" w:rsidP="00C26C69">
      <w:pPr>
        <w:pStyle w:val="1"/>
        <w:spacing w:line="520" w:lineRule="exact"/>
        <w:ind w:firstLine="640"/>
        <w:rPr>
          <w:color w:val="0D0D0D" w:themeColor="text1" w:themeTint="F2"/>
        </w:rPr>
      </w:pPr>
      <w:r w:rsidRPr="00803314">
        <w:rPr>
          <w:color w:val="0D0D0D" w:themeColor="text1" w:themeTint="F2"/>
        </w:rPr>
        <w:t>3.</w:t>
      </w:r>
      <w:r w:rsidR="004431F0">
        <w:rPr>
          <w:color w:val="0D0D0D" w:themeColor="text1" w:themeTint="F2"/>
        </w:rPr>
        <w:t>4</w:t>
      </w:r>
      <w:r w:rsidRPr="00803314">
        <w:rPr>
          <w:color w:val="0D0D0D" w:themeColor="text1" w:themeTint="F2"/>
        </w:rPr>
        <w:t>同一注册单元内检验典型性产品确定原则</w:t>
      </w:r>
    </w:p>
    <w:p w14:paraId="34080811" w14:textId="77777777" w:rsidR="0011435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同一注册单元内所检验的产品应当能够代表本注册单元内其他产品的安全性和有效性，并提供典型性检验样品的</w:t>
      </w:r>
      <w:r w:rsidRPr="00803314">
        <w:rPr>
          <w:rFonts w:eastAsia="仿宋_GB2312"/>
          <w:color w:val="0D0D0D" w:themeColor="text1" w:themeTint="F2"/>
          <w:szCs w:val="32"/>
        </w:rPr>
        <w:lastRenderedPageBreak/>
        <w:t>确定依据。</w:t>
      </w:r>
      <w:r w:rsidR="002C5203" w:rsidRPr="00803314">
        <w:rPr>
          <w:rFonts w:eastAsia="仿宋_GB2312"/>
          <w:color w:val="0D0D0D" w:themeColor="text1" w:themeTint="F2"/>
          <w:szCs w:val="32"/>
        </w:rPr>
        <w:t>应按不同材质分别选取典型性产品进行注册检测，在同一注册单元内，上终板、髓核假体、下终板等应分别检测。</w:t>
      </w:r>
    </w:p>
    <w:p w14:paraId="332A3511" w14:textId="77777777" w:rsidR="004431F0" w:rsidRPr="00312BE6" w:rsidRDefault="004431F0" w:rsidP="00C26C69">
      <w:pPr>
        <w:pStyle w:val="af2"/>
        <w:adjustRightInd w:val="0"/>
        <w:snapToGrid w:val="0"/>
        <w:spacing w:line="520" w:lineRule="exact"/>
        <w:ind w:firstLineChars="200" w:firstLine="640"/>
        <w:rPr>
          <w:rFonts w:ascii="Times New Roman" w:eastAsia="仿宋_GB2312" w:hAnsi="Times New Roman"/>
          <w:sz w:val="32"/>
          <w:szCs w:val="32"/>
        </w:rPr>
      </w:pPr>
      <w:r w:rsidRPr="00312BE6">
        <w:rPr>
          <w:rFonts w:ascii="Times New Roman" w:eastAsia="仿宋_GB2312" w:hAnsi="Times New Roman"/>
          <w:sz w:val="32"/>
          <w:szCs w:val="32"/>
        </w:rPr>
        <w:t>4.</w:t>
      </w:r>
      <w:r w:rsidRPr="00312BE6">
        <w:rPr>
          <w:rFonts w:ascii="Times New Roman" w:eastAsia="仿宋_GB2312" w:hAnsi="Times New Roman"/>
          <w:sz w:val="32"/>
          <w:szCs w:val="32"/>
        </w:rPr>
        <w:t>产品检验</w:t>
      </w:r>
    </w:p>
    <w:p w14:paraId="75428C30" w14:textId="77777777" w:rsidR="00ED0D89" w:rsidRDefault="004431F0" w:rsidP="00C26C69">
      <w:pPr>
        <w:pStyle w:val="a0"/>
        <w:spacing w:line="520" w:lineRule="exact"/>
        <w:ind w:firstLineChars="200" w:firstLine="640"/>
      </w:pPr>
      <w:r w:rsidRPr="00312BE6">
        <w:rPr>
          <w:rFonts w:eastAsia="仿宋_GB2312" w:hint="eastAsia"/>
          <w:sz w:val="32"/>
          <w:szCs w:val="32"/>
        </w:rPr>
        <w:t>注册申请人需提供符合</w:t>
      </w:r>
      <w:r w:rsidRPr="00312BE6">
        <w:rPr>
          <w:rFonts w:eastAsia="仿宋_GB2312"/>
          <w:sz w:val="32"/>
          <w:szCs w:val="32"/>
        </w:rPr>
        <w:t>医疗器械注册</w:t>
      </w:r>
      <w:r w:rsidRPr="00312BE6">
        <w:rPr>
          <w:rFonts w:eastAsia="仿宋_GB2312" w:hint="eastAsia"/>
          <w:sz w:val="32"/>
          <w:szCs w:val="32"/>
        </w:rPr>
        <w:t>申报</w:t>
      </w:r>
      <w:r w:rsidRPr="00312BE6">
        <w:rPr>
          <w:rFonts w:eastAsia="仿宋_GB2312"/>
          <w:sz w:val="32"/>
          <w:szCs w:val="32"/>
        </w:rPr>
        <w:t>法规文件要求的</w:t>
      </w:r>
      <w:r w:rsidRPr="00312BE6">
        <w:rPr>
          <w:rFonts w:eastAsia="仿宋_GB2312" w:hint="eastAsia"/>
          <w:sz w:val="32"/>
          <w:szCs w:val="32"/>
        </w:rPr>
        <w:t>检验</w:t>
      </w:r>
      <w:r w:rsidRPr="00312BE6">
        <w:rPr>
          <w:rFonts w:eastAsia="仿宋_GB2312"/>
          <w:sz w:val="32"/>
          <w:szCs w:val="32"/>
        </w:rPr>
        <w:t>报告。</w:t>
      </w:r>
      <w:r w:rsidRPr="00312BE6">
        <w:rPr>
          <w:rFonts w:eastAsia="仿宋_GB2312" w:hint="eastAsia"/>
          <w:sz w:val="32"/>
          <w:szCs w:val="32"/>
        </w:rPr>
        <w:t>若申报的产品包括多个型号，选取检验的典型性型号需能代表本注册单元内其他产品的安全性和有效性。</w:t>
      </w:r>
    </w:p>
    <w:p w14:paraId="1509046D" w14:textId="77777777" w:rsidR="004431F0"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5</w:t>
      </w:r>
      <w:r w:rsidR="00345EA3" w:rsidRPr="00803314">
        <w:rPr>
          <w:rFonts w:eastAsia="仿宋_GB2312"/>
          <w:color w:val="0D0D0D" w:themeColor="text1" w:themeTint="F2"/>
          <w:szCs w:val="32"/>
        </w:rPr>
        <w:t>.</w:t>
      </w:r>
      <w:r w:rsidR="00345EA3" w:rsidRPr="00803314">
        <w:rPr>
          <w:rFonts w:eastAsia="仿宋_GB2312"/>
          <w:color w:val="0D0D0D" w:themeColor="text1" w:themeTint="F2"/>
          <w:szCs w:val="32"/>
        </w:rPr>
        <w:t>研究资料</w:t>
      </w:r>
    </w:p>
    <w:p w14:paraId="15FB8E29" w14:textId="3827188E" w:rsidR="00ED0D89" w:rsidRDefault="004431F0" w:rsidP="00C26C69">
      <w:pPr>
        <w:pStyle w:val="a0"/>
        <w:spacing w:line="520" w:lineRule="exact"/>
        <w:ind w:firstLineChars="200" w:firstLine="616"/>
      </w:pPr>
      <w:r w:rsidRPr="00312BE6">
        <w:rPr>
          <w:rFonts w:eastAsia="仿宋_GB2312" w:hint="eastAsia"/>
          <w:spacing w:val="-6"/>
          <w:sz w:val="32"/>
          <w:szCs w:val="32"/>
        </w:rPr>
        <w:t>注册</w:t>
      </w:r>
      <w:r w:rsidR="005417F3">
        <w:rPr>
          <w:rFonts w:eastAsia="仿宋_GB2312" w:hint="eastAsia"/>
          <w:spacing w:val="-6"/>
          <w:sz w:val="32"/>
          <w:szCs w:val="32"/>
        </w:rPr>
        <w:t>申请人需提供产品材料、关节运动范围、部件表面处理、产品设计相关</w:t>
      </w:r>
      <w:r w:rsidR="005417F3" w:rsidRPr="005417F3">
        <w:rPr>
          <w:rFonts w:ascii="Times New Roman" w:eastAsia="仿宋_GB2312" w:hAnsi="Times New Roman"/>
          <w:spacing w:val="-6"/>
          <w:sz w:val="32"/>
          <w:szCs w:val="32"/>
        </w:rPr>
        <w:t>静动</w:t>
      </w:r>
      <w:r w:rsidRPr="005417F3">
        <w:rPr>
          <w:rFonts w:ascii="Times New Roman" w:eastAsia="仿宋_GB2312" w:hAnsi="Times New Roman"/>
          <w:spacing w:val="-6"/>
          <w:sz w:val="32"/>
          <w:szCs w:val="32"/>
        </w:rPr>
        <w:t>态</w:t>
      </w:r>
      <w:r w:rsidRPr="00312BE6">
        <w:rPr>
          <w:rFonts w:eastAsia="仿宋_GB2312" w:hint="eastAsia"/>
          <w:spacing w:val="-6"/>
          <w:sz w:val="32"/>
          <w:szCs w:val="32"/>
        </w:rPr>
        <w:t>性能、体外磨损等方面的</w:t>
      </w:r>
      <w:r w:rsidRPr="00312BE6">
        <w:rPr>
          <w:rFonts w:eastAsia="仿宋_GB2312"/>
          <w:sz w:val="32"/>
          <w:szCs w:val="32"/>
        </w:rPr>
        <w:t>性能研究资料</w:t>
      </w:r>
      <w:r w:rsidRPr="00312BE6">
        <w:rPr>
          <w:rFonts w:eastAsia="仿宋_GB2312" w:hint="eastAsia"/>
          <w:spacing w:val="-6"/>
          <w:sz w:val="32"/>
          <w:szCs w:val="32"/>
        </w:rPr>
        <w:t>，并提供其可接受的依据，必要时，与已上市同类产品相关性能进行对比，以证明其安全有效性。</w:t>
      </w:r>
      <w:r w:rsidRPr="002104D7">
        <w:rPr>
          <w:rFonts w:eastAsia="仿宋_GB2312" w:hint="eastAsia"/>
          <w:color w:val="000000"/>
          <w:sz w:val="32"/>
          <w:szCs w:val="32"/>
        </w:rPr>
        <w:t>需提供</w:t>
      </w:r>
      <w:r w:rsidRPr="00312BE6">
        <w:rPr>
          <w:rFonts w:eastAsia="仿宋_GB2312"/>
          <w:sz w:val="32"/>
          <w:szCs w:val="32"/>
        </w:rPr>
        <w:t>产品技术要求的研究和编制说明，包括功能性、安全性指标的确定依据，所采用的标准或方法、采用的原因及理论基础。研究资料包括但不限于如下内容：</w:t>
      </w:r>
    </w:p>
    <w:p w14:paraId="6E897616" w14:textId="77777777" w:rsidR="004431F0" w:rsidRPr="00312BE6" w:rsidRDefault="004431F0" w:rsidP="00C26C69">
      <w:pPr>
        <w:spacing w:line="520" w:lineRule="exact"/>
        <w:ind w:firstLineChars="200" w:firstLine="640"/>
        <w:rPr>
          <w:rFonts w:eastAsia="仿宋_GB2312"/>
          <w:szCs w:val="32"/>
        </w:rPr>
      </w:pPr>
      <w:r w:rsidRPr="00312BE6">
        <w:rPr>
          <w:rFonts w:eastAsia="仿宋_GB2312"/>
          <w:szCs w:val="32"/>
        </w:rPr>
        <w:t>5.1</w:t>
      </w:r>
      <w:r w:rsidRPr="00312BE6">
        <w:rPr>
          <w:rFonts w:eastAsia="仿宋_GB2312" w:hint="eastAsia"/>
          <w:szCs w:val="32"/>
        </w:rPr>
        <w:t>化学</w:t>
      </w:r>
      <w:r w:rsidRPr="00312BE6">
        <w:rPr>
          <w:rFonts w:eastAsia="仿宋_GB2312"/>
          <w:szCs w:val="32"/>
        </w:rPr>
        <w:t>/</w:t>
      </w:r>
      <w:r w:rsidRPr="00312BE6">
        <w:rPr>
          <w:rFonts w:eastAsia="仿宋_GB2312" w:hint="eastAsia"/>
          <w:szCs w:val="32"/>
        </w:rPr>
        <w:t>材料表征研究</w:t>
      </w:r>
    </w:p>
    <w:p w14:paraId="2A8416DD" w14:textId="77777777" w:rsidR="004431F0" w:rsidRPr="002104D7" w:rsidRDefault="004431F0" w:rsidP="00C26C69">
      <w:pPr>
        <w:spacing w:line="520" w:lineRule="exact"/>
        <w:ind w:firstLineChars="200" w:firstLine="640"/>
        <w:rPr>
          <w:rFonts w:eastAsia="仿宋_GB2312"/>
          <w:color w:val="000000"/>
          <w:szCs w:val="32"/>
        </w:rPr>
      </w:pPr>
      <w:r w:rsidRPr="00312BE6">
        <w:rPr>
          <w:rFonts w:eastAsia="仿宋_GB2312"/>
          <w:szCs w:val="32"/>
        </w:rPr>
        <w:t>5.1.1</w:t>
      </w:r>
      <w:r w:rsidRPr="002104D7">
        <w:rPr>
          <w:rFonts w:eastAsia="仿宋_GB2312" w:hint="eastAsia"/>
          <w:color w:val="000000"/>
          <w:szCs w:val="32"/>
        </w:rPr>
        <w:t>金属材料</w:t>
      </w:r>
    </w:p>
    <w:p w14:paraId="286DF347" w14:textId="3918E494" w:rsidR="004431F0" w:rsidRPr="002104D7" w:rsidRDefault="004431F0" w:rsidP="00C26C69">
      <w:pPr>
        <w:spacing w:line="520" w:lineRule="exact"/>
        <w:ind w:firstLineChars="200" w:firstLine="640"/>
        <w:rPr>
          <w:rFonts w:eastAsia="仿宋_GB2312"/>
          <w:color w:val="000000"/>
          <w:szCs w:val="32"/>
        </w:rPr>
      </w:pPr>
      <w:r w:rsidRPr="002104D7">
        <w:rPr>
          <w:rFonts w:eastAsia="仿宋_GB2312" w:hint="eastAsia"/>
          <w:color w:val="000000"/>
          <w:szCs w:val="32"/>
        </w:rPr>
        <w:t>针对人工</w:t>
      </w:r>
      <w:r w:rsidR="0076481C">
        <w:rPr>
          <w:rFonts w:eastAsia="仿宋_GB2312" w:hint="eastAsia"/>
          <w:color w:val="000000"/>
          <w:szCs w:val="32"/>
        </w:rPr>
        <w:t>颈椎间盘</w:t>
      </w:r>
      <w:r w:rsidRPr="002104D7">
        <w:rPr>
          <w:rFonts w:eastAsia="仿宋_GB2312" w:hint="eastAsia"/>
          <w:color w:val="000000"/>
          <w:szCs w:val="32"/>
        </w:rPr>
        <w:t>假体产品使用的金属材料（如钛合金、钴铬钼合金等），需明确其材料牌号，提供符合所用材料对应标准中的相应规定的研究资料，如化学成分、显微组织、</w:t>
      </w:r>
      <w:r w:rsidR="00C71905">
        <w:rPr>
          <w:rFonts w:eastAsia="仿宋_GB2312" w:hint="eastAsia"/>
          <w:color w:val="000000"/>
          <w:szCs w:val="32"/>
        </w:rPr>
        <w:t>力学性能</w:t>
      </w:r>
      <w:r w:rsidRPr="00312BE6">
        <w:rPr>
          <w:rFonts w:eastAsia="仿宋_GB2312" w:hint="eastAsia"/>
          <w:color w:val="000000"/>
          <w:szCs w:val="32"/>
        </w:rPr>
        <w:t>等研究资料。必要时，需提供</w:t>
      </w:r>
      <w:r w:rsidRPr="002104D7">
        <w:rPr>
          <w:rFonts w:eastAsia="仿宋_GB2312" w:hint="eastAsia"/>
          <w:color w:val="000000"/>
          <w:szCs w:val="32"/>
        </w:rPr>
        <w:t>后续加工过程对材料性能影响的研究资料。</w:t>
      </w:r>
    </w:p>
    <w:p w14:paraId="1D1AC037" w14:textId="77777777" w:rsidR="004431F0" w:rsidRPr="002104D7" w:rsidRDefault="004431F0" w:rsidP="00C26C69">
      <w:pPr>
        <w:spacing w:line="520" w:lineRule="exact"/>
        <w:ind w:firstLineChars="200" w:firstLine="640"/>
        <w:rPr>
          <w:rFonts w:eastAsia="仿宋_GB2312"/>
          <w:color w:val="000000"/>
          <w:szCs w:val="32"/>
        </w:rPr>
      </w:pPr>
      <w:r w:rsidRPr="00312BE6">
        <w:rPr>
          <w:rFonts w:eastAsia="仿宋_GB2312"/>
          <w:szCs w:val="32"/>
        </w:rPr>
        <w:t>5.1.2</w:t>
      </w:r>
      <w:r w:rsidRPr="00312BE6">
        <w:rPr>
          <w:rFonts w:eastAsia="仿宋_GB2312"/>
          <w:szCs w:val="32"/>
        </w:rPr>
        <w:t>超高分子量聚乙烯材料</w:t>
      </w:r>
    </w:p>
    <w:p w14:paraId="61CFDA28" w14:textId="33F9394B" w:rsidR="004431F0" w:rsidRPr="008C3593" w:rsidRDefault="00B46AC3" w:rsidP="00C71905">
      <w:pPr>
        <w:spacing w:line="520" w:lineRule="exact"/>
        <w:ind w:firstLineChars="200" w:firstLine="640"/>
        <w:rPr>
          <w:rFonts w:eastAsia="仿宋_GB2312"/>
          <w:szCs w:val="32"/>
        </w:rPr>
      </w:pPr>
      <w:r w:rsidRPr="00B46AC3">
        <w:rPr>
          <w:rFonts w:eastAsia="仿宋_GB2312" w:hint="eastAsia"/>
          <w:szCs w:val="32"/>
        </w:rPr>
        <w:t>针对产品使用的超高分子量聚乙烯、高交联超高分子量聚乙烯和含抗氧化剂高交联超高分子量聚乙烯材料，需参照</w:t>
      </w:r>
      <w:r w:rsidRPr="00B46AC3">
        <w:rPr>
          <w:rFonts w:eastAsia="仿宋_GB2312" w:hint="eastAsia"/>
          <w:szCs w:val="32"/>
        </w:rPr>
        <w:lastRenderedPageBreak/>
        <w:t>《髋关节假体系统注册审查指导原则》的要求，分别提交材料的理化性能、制造工艺等研究验证资料。</w:t>
      </w:r>
    </w:p>
    <w:p w14:paraId="7DF12C89" w14:textId="79A47FB0" w:rsidR="004431F0" w:rsidRPr="00312BE6" w:rsidRDefault="004431F0" w:rsidP="00C26C69">
      <w:pPr>
        <w:spacing w:line="520" w:lineRule="exact"/>
        <w:ind w:firstLineChars="200" w:firstLine="640"/>
        <w:rPr>
          <w:rFonts w:eastAsia="仿宋_GB2312"/>
          <w:szCs w:val="32"/>
        </w:rPr>
      </w:pPr>
      <w:r w:rsidRPr="00312BE6">
        <w:rPr>
          <w:rFonts w:eastAsia="仿宋_GB2312"/>
          <w:szCs w:val="32"/>
        </w:rPr>
        <w:t>5.1.</w:t>
      </w:r>
      <w:r w:rsidR="00782D2D">
        <w:rPr>
          <w:rFonts w:eastAsia="仿宋_GB2312"/>
          <w:szCs w:val="32"/>
        </w:rPr>
        <w:t>3</w:t>
      </w:r>
      <w:r w:rsidRPr="00312BE6">
        <w:rPr>
          <w:rFonts w:eastAsia="仿宋_GB2312" w:hint="eastAsia"/>
          <w:szCs w:val="32"/>
        </w:rPr>
        <w:t>表面</w:t>
      </w:r>
      <w:r w:rsidR="00B46AC3">
        <w:rPr>
          <w:rFonts w:eastAsia="仿宋_GB2312" w:hint="eastAsia"/>
          <w:szCs w:val="32"/>
        </w:rPr>
        <w:t>多孔</w:t>
      </w:r>
      <w:r w:rsidRPr="00312BE6">
        <w:rPr>
          <w:rFonts w:eastAsia="仿宋_GB2312"/>
          <w:szCs w:val="32"/>
        </w:rPr>
        <w:t>涂层</w:t>
      </w:r>
    </w:p>
    <w:p w14:paraId="7BB6734C" w14:textId="01B1000A" w:rsidR="00ED0D89" w:rsidRPr="002B3B35" w:rsidRDefault="00B46AC3" w:rsidP="002B3B35">
      <w:pPr>
        <w:spacing w:line="520" w:lineRule="exact"/>
        <w:ind w:firstLineChars="200" w:firstLine="640"/>
        <w:rPr>
          <w:rFonts w:eastAsia="仿宋_GB2312"/>
          <w:szCs w:val="32"/>
        </w:rPr>
      </w:pPr>
      <w:r>
        <w:rPr>
          <w:rFonts w:eastAsia="仿宋_GB2312" w:hint="eastAsia"/>
          <w:szCs w:val="32"/>
        </w:rPr>
        <w:t>对于</w:t>
      </w:r>
      <w:r w:rsidRPr="001F7596">
        <w:rPr>
          <w:rFonts w:eastAsia="仿宋_GB2312" w:hint="eastAsia"/>
          <w:szCs w:val="32"/>
        </w:rPr>
        <w:t>含</w:t>
      </w:r>
      <w:r w:rsidRPr="001F7596">
        <w:rPr>
          <w:rFonts w:eastAsia="仿宋_GB2312"/>
          <w:szCs w:val="32"/>
        </w:rPr>
        <w:t>表面</w:t>
      </w:r>
      <w:r w:rsidRPr="001F7596">
        <w:rPr>
          <w:rFonts w:eastAsia="仿宋_GB2312" w:hint="eastAsia"/>
          <w:szCs w:val="32"/>
        </w:rPr>
        <w:t>多孔涂层</w:t>
      </w:r>
      <w:r>
        <w:rPr>
          <w:rFonts w:eastAsia="仿宋_GB2312" w:hint="eastAsia"/>
          <w:szCs w:val="32"/>
        </w:rPr>
        <w:t>的</w:t>
      </w:r>
      <w:r w:rsidRPr="00B46AC3">
        <w:rPr>
          <w:rFonts w:eastAsia="仿宋_GB2312" w:hint="eastAsia"/>
          <w:szCs w:val="32"/>
        </w:rPr>
        <w:t>产品，需参照《髋关节假体系统注册审查指导原则》的要求，提交表面处理的理化性能、制造工艺等研究验证资料。</w:t>
      </w:r>
    </w:p>
    <w:p w14:paraId="217220C6" w14:textId="77777777" w:rsidR="004431F0" w:rsidRPr="000A6F09" w:rsidRDefault="004431F0" w:rsidP="00C26C69">
      <w:pPr>
        <w:spacing w:line="520" w:lineRule="exact"/>
        <w:ind w:firstLineChars="200" w:firstLine="640"/>
        <w:rPr>
          <w:rFonts w:eastAsia="仿宋_GB2312"/>
          <w:kern w:val="0"/>
          <w:szCs w:val="32"/>
        </w:rPr>
      </w:pPr>
      <w:r w:rsidRPr="000A6F09">
        <w:rPr>
          <w:rFonts w:eastAsia="仿宋_GB2312"/>
          <w:kern w:val="0"/>
          <w:szCs w:val="32"/>
        </w:rPr>
        <w:t>5.2</w:t>
      </w:r>
      <w:r w:rsidRPr="000A6F09">
        <w:rPr>
          <w:rFonts w:eastAsia="仿宋_GB2312" w:hint="eastAsia"/>
          <w:kern w:val="0"/>
          <w:szCs w:val="32"/>
        </w:rPr>
        <w:t>物理和机械性能研究</w:t>
      </w:r>
    </w:p>
    <w:p w14:paraId="326010A4" w14:textId="77777777" w:rsidR="007A67B1" w:rsidRPr="00803314" w:rsidRDefault="004431F0" w:rsidP="00C26C69">
      <w:pPr>
        <w:pStyle w:val="1"/>
        <w:spacing w:line="520" w:lineRule="exact"/>
        <w:ind w:firstLine="640"/>
        <w:rPr>
          <w:color w:val="0D0D0D" w:themeColor="text1" w:themeTint="F2"/>
        </w:rPr>
      </w:pPr>
      <w:r w:rsidRPr="00312BE6">
        <w:rPr>
          <w:rFonts w:hint="eastAsia"/>
          <w:kern w:val="0"/>
          <w:lang w:val="zh-CN"/>
        </w:rPr>
        <w:t>对于产品的机械性能研究，注册申请人需依据产品在各项试验中的受力情况、产品的结构设计、规格尺寸等因素，分别选取最差情况开展试验，并提供最差情况选择依据。</w:t>
      </w:r>
    </w:p>
    <w:p w14:paraId="2A6B2CB6" w14:textId="77777777" w:rsidR="00117391" w:rsidRPr="00803314" w:rsidRDefault="004431F0" w:rsidP="00C26C69">
      <w:pPr>
        <w:pStyle w:val="1"/>
        <w:spacing w:line="520" w:lineRule="exact"/>
        <w:ind w:firstLine="640"/>
        <w:rPr>
          <w:color w:val="0D0D0D" w:themeColor="text1" w:themeTint="F2"/>
        </w:rPr>
      </w:pPr>
      <w:r>
        <w:rPr>
          <w:color w:val="0D0D0D" w:themeColor="text1" w:themeTint="F2"/>
        </w:rPr>
        <w:t>5</w:t>
      </w:r>
      <w:r w:rsidR="00117391" w:rsidRPr="00803314">
        <w:rPr>
          <w:rFonts w:hint="eastAsia"/>
          <w:color w:val="0D0D0D" w:themeColor="text1" w:themeTint="F2"/>
        </w:rPr>
        <w:t>.</w:t>
      </w:r>
      <w:r>
        <w:rPr>
          <w:color w:val="0D0D0D" w:themeColor="text1" w:themeTint="F2"/>
        </w:rPr>
        <w:t>2</w:t>
      </w:r>
      <w:r w:rsidR="00117391" w:rsidRPr="00803314">
        <w:rPr>
          <w:rFonts w:hint="eastAsia"/>
          <w:color w:val="0D0D0D" w:themeColor="text1" w:themeTint="F2"/>
        </w:rPr>
        <w:t>.1</w:t>
      </w:r>
      <w:r w:rsidR="00117391" w:rsidRPr="00803314">
        <w:rPr>
          <w:color w:val="0D0D0D" w:themeColor="text1" w:themeTint="F2"/>
        </w:rPr>
        <w:t>人工颈椎间盘假体及其组件静态和动态力学性能试验资料</w:t>
      </w:r>
    </w:p>
    <w:p w14:paraId="6C9F0061"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为了证明产品可以长期安全有效地应用于预期患者，申请人应根据产品的情况选择相应的试验项目进行验证，在申报的产品中针对每种测试选择最差情况的产品实施相应力学性能试验，最差情况的选择应说明理由，必要时采用有限元分析方法并给出分析报告。</w:t>
      </w:r>
    </w:p>
    <w:p w14:paraId="2ADE8745"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颈椎间盘假体及其组件静态和动态力学测试项目包括但不限于：</w:t>
      </w:r>
    </w:p>
    <w:p w14:paraId="35F829A0" w14:textId="77777777" w:rsidR="00117391" w:rsidRPr="00803314" w:rsidRDefault="00117391" w:rsidP="00C26C69">
      <w:pPr>
        <w:pStyle w:val="1"/>
        <w:spacing w:line="520" w:lineRule="exact"/>
        <w:ind w:firstLine="640"/>
        <w:rPr>
          <w:color w:val="0D0D0D" w:themeColor="text1" w:themeTint="F2"/>
        </w:rPr>
      </w:pPr>
      <w:bookmarkStart w:id="3" w:name="OLE_LINK4"/>
      <w:r w:rsidRPr="00803314">
        <w:rPr>
          <w:color w:val="0D0D0D" w:themeColor="text1" w:themeTint="F2"/>
        </w:rPr>
        <w:t>静态轴向压缩测试；</w:t>
      </w:r>
    </w:p>
    <w:p w14:paraId="0C61A483"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静态剪切压缩测试；</w:t>
      </w:r>
    </w:p>
    <w:p w14:paraId="18F0F0B6"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静态全器械推出；</w:t>
      </w:r>
    </w:p>
    <w:p w14:paraId="6E4F35A7"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静态嵌件推出；</w:t>
      </w:r>
    </w:p>
    <w:p w14:paraId="6FCA4911"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静态沉陷测试；</w:t>
      </w:r>
    </w:p>
    <w:p w14:paraId="3E6205B1"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轴向压缩蠕变试验；</w:t>
      </w:r>
    </w:p>
    <w:p w14:paraId="51811C29"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碰撞试验；</w:t>
      </w:r>
    </w:p>
    <w:p w14:paraId="612227F6"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lastRenderedPageBreak/>
        <w:t>半脱位试验；</w:t>
      </w:r>
    </w:p>
    <w:p w14:paraId="7663E4C0"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终板弯曲试验；</w:t>
      </w:r>
    </w:p>
    <w:p w14:paraId="714B9887"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扭转试验；</w:t>
      </w:r>
    </w:p>
    <w:p w14:paraId="7C2759C4"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动态轴向压缩测试；</w:t>
      </w:r>
    </w:p>
    <w:p w14:paraId="0CABB59C"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动态剪切压缩测试；</w:t>
      </w:r>
      <w:bookmarkEnd w:id="3"/>
    </w:p>
    <w:p w14:paraId="3262C976"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申请人应根据产品特点选择相关试验，如不适用应说明不适用的理由。</w:t>
      </w:r>
    </w:p>
    <w:p w14:paraId="12D778A8" w14:textId="77777777" w:rsidR="007A67B1" w:rsidRPr="00803314" w:rsidRDefault="004431F0" w:rsidP="00C26C69">
      <w:pPr>
        <w:pStyle w:val="1"/>
        <w:spacing w:line="520" w:lineRule="exact"/>
        <w:ind w:firstLine="640"/>
        <w:rPr>
          <w:color w:val="0D0D0D" w:themeColor="text1" w:themeTint="F2"/>
        </w:rPr>
      </w:pPr>
      <w:r>
        <w:rPr>
          <w:color w:val="0D0D0D" w:themeColor="text1" w:themeTint="F2"/>
        </w:rPr>
        <w:t>5</w:t>
      </w:r>
      <w:r w:rsidR="00117391" w:rsidRPr="00803314">
        <w:rPr>
          <w:rFonts w:hint="eastAsia"/>
          <w:color w:val="0D0D0D" w:themeColor="text1" w:themeTint="F2"/>
        </w:rPr>
        <w:t>.</w:t>
      </w:r>
      <w:r>
        <w:rPr>
          <w:color w:val="0D0D0D" w:themeColor="text1" w:themeTint="F2"/>
        </w:rPr>
        <w:t>2</w:t>
      </w:r>
      <w:r w:rsidR="00117391" w:rsidRPr="00803314">
        <w:rPr>
          <w:rFonts w:hint="eastAsia"/>
          <w:color w:val="0D0D0D" w:themeColor="text1" w:themeTint="F2"/>
        </w:rPr>
        <w:t>.2</w:t>
      </w:r>
      <w:r w:rsidR="00117391" w:rsidRPr="00803314">
        <w:rPr>
          <w:color w:val="0D0D0D" w:themeColor="text1" w:themeTint="F2"/>
        </w:rPr>
        <w:t>人工颈椎间盘假体磨损试验</w:t>
      </w:r>
    </w:p>
    <w:p w14:paraId="6F3C6EC4"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申请人应对产品关节面的匹配合理性予以论证，如摩擦面选择依据、关节面尺寸对磨损量的影响等，并选取预期配合使用关节面的最差情形提供磨损试验，提供其结果可接受的依据。</w:t>
      </w:r>
    </w:p>
    <w:p w14:paraId="7C7235B5"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磨损试验应依据</w:t>
      </w:r>
      <w:r w:rsidRPr="00803314">
        <w:rPr>
          <w:color w:val="0D0D0D" w:themeColor="text1" w:themeTint="F2"/>
        </w:rPr>
        <w:t>ISO 18192-1</w:t>
      </w:r>
      <w:r w:rsidRPr="00803314">
        <w:rPr>
          <w:color w:val="0D0D0D" w:themeColor="text1" w:themeTint="F2"/>
        </w:rPr>
        <w:t>或</w:t>
      </w:r>
      <w:r w:rsidRPr="00803314">
        <w:rPr>
          <w:color w:val="0D0D0D" w:themeColor="text1" w:themeTint="F2"/>
        </w:rPr>
        <w:t>ASTM</w:t>
      </w:r>
      <w:r w:rsidR="004431F0">
        <w:rPr>
          <w:color w:val="0D0D0D" w:themeColor="text1" w:themeTint="F2"/>
        </w:rPr>
        <w:t xml:space="preserve"> </w:t>
      </w:r>
      <w:r w:rsidRPr="00803314">
        <w:rPr>
          <w:color w:val="0D0D0D" w:themeColor="text1" w:themeTint="F2"/>
        </w:rPr>
        <w:t>F2423</w:t>
      </w:r>
      <w:r w:rsidRPr="00803314">
        <w:rPr>
          <w:color w:val="0D0D0D" w:themeColor="text1" w:themeTint="F2"/>
        </w:rPr>
        <w:t>标准进行。</w:t>
      </w:r>
    </w:p>
    <w:p w14:paraId="44835F28"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申请人应依据</w:t>
      </w:r>
      <w:r w:rsidRPr="00803314">
        <w:rPr>
          <w:color w:val="0D0D0D" w:themeColor="text1" w:themeTint="F2"/>
        </w:rPr>
        <w:t>ISO 17853</w:t>
      </w:r>
      <w:r w:rsidR="004431F0">
        <w:rPr>
          <w:rFonts w:hint="eastAsia"/>
          <w:color w:val="0D0D0D" w:themeColor="text1" w:themeTint="F2"/>
        </w:rPr>
        <w:t>、</w:t>
      </w:r>
      <w:r w:rsidRPr="00803314">
        <w:rPr>
          <w:color w:val="0D0D0D" w:themeColor="text1" w:themeTint="F2"/>
        </w:rPr>
        <w:t>ASTM F1877</w:t>
      </w:r>
      <w:r w:rsidR="004431F0">
        <w:rPr>
          <w:rFonts w:hint="eastAsia"/>
          <w:color w:val="0D0D0D" w:themeColor="text1" w:themeTint="F2"/>
        </w:rPr>
        <w:t>、</w:t>
      </w:r>
      <w:r w:rsidRPr="00803314">
        <w:rPr>
          <w:color w:val="0D0D0D" w:themeColor="text1" w:themeTint="F2"/>
        </w:rPr>
        <w:t>ASTM F561</w:t>
      </w:r>
      <w:r w:rsidRPr="00803314">
        <w:rPr>
          <w:color w:val="0D0D0D" w:themeColor="text1" w:themeTint="F2"/>
        </w:rPr>
        <w:t>标准对产品的磨损颗粒分析评估，如颗粒形状、粒径分布等；</w:t>
      </w:r>
    </w:p>
    <w:p w14:paraId="7EE66BDA"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如磨损颗粒未经全面评价，还应进行如下实验：</w:t>
      </w:r>
    </w:p>
    <w:p w14:paraId="68C480BB"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注射磨损试验所得不同粒径的磨损颗粒至家兔硬脊膜外腔试验，应评价磨损碎屑的局部反应和全身反应，如生物相容性、神经反应、组织反应和毒性。组织学观察应关注动物脊髓、硬脑膜和局部淋巴结，同时建议对其他的组织和器官进行评价，如心脏、肺、肝、脾、肾和胰腺等器官的变化，观察时间点应包含植入后</w:t>
      </w:r>
      <w:r w:rsidRPr="00803314">
        <w:rPr>
          <w:color w:val="0D0D0D" w:themeColor="text1" w:themeTint="F2"/>
        </w:rPr>
        <w:t>3</w:t>
      </w:r>
      <w:r w:rsidRPr="00803314">
        <w:rPr>
          <w:color w:val="0D0D0D" w:themeColor="text1" w:themeTint="F2"/>
        </w:rPr>
        <w:t>个月和</w:t>
      </w:r>
      <w:r w:rsidRPr="00803314">
        <w:rPr>
          <w:color w:val="0D0D0D" w:themeColor="text1" w:themeTint="F2"/>
        </w:rPr>
        <w:t>6</w:t>
      </w:r>
      <w:r w:rsidRPr="00803314">
        <w:rPr>
          <w:color w:val="0D0D0D" w:themeColor="text1" w:themeTint="F2"/>
        </w:rPr>
        <w:t>个月，但根据材料或器械的不同，必要时可能需要更长的时间进行观察。</w:t>
      </w:r>
    </w:p>
    <w:p w14:paraId="558B6D8F" w14:textId="77777777" w:rsidR="00892489" w:rsidRPr="00312BE6" w:rsidRDefault="00892489" w:rsidP="00C26C69">
      <w:pPr>
        <w:spacing w:line="520" w:lineRule="exact"/>
        <w:ind w:rightChars="-32" w:right="-102" w:firstLineChars="200" w:firstLine="640"/>
        <w:rPr>
          <w:rFonts w:eastAsia="仿宋_GB2312"/>
          <w:kern w:val="0"/>
          <w:szCs w:val="32"/>
        </w:rPr>
      </w:pPr>
      <w:r w:rsidRPr="00312BE6">
        <w:rPr>
          <w:rFonts w:eastAsia="楷体_GB2312"/>
          <w:szCs w:val="32"/>
        </w:rPr>
        <w:t>5.3</w:t>
      </w:r>
      <w:r w:rsidRPr="00312BE6">
        <w:rPr>
          <w:rFonts w:eastAsia="仿宋_GB2312" w:hint="eastAsia"/>
          <w:szCs w:val="32"/>
        </w:rPr>
        <w:t>生物学特性研究</w:t>
      </w:r>
    </w:p>
    <w:p w14:paraId="60F6E8CE" w14:textId="2A0778CC" w:rsidR="00892489" w:rsidRPr="00312BE6" w:rsidRDefault="00892489" w:rsidP="00C26C69">
      <w:pPr>
        <w:spacing w:line="520" w:lineRule="exact"/>
        <w:ind w:rightChars="-32" w:right="-102" w:firstLineChars="200" w:firstLine="640"/>
        <w:rPr>
          <w:rFonts w:eastAsia="仿宋_GB2312"/>
          <w:szCs w:val="32"/>
        </w:rPr>
      </w:pPr>
      <w:r w:rsidRPr="00312BE6">
        <w:rPr>
          <w:rFonts w:eastAsia="仿宋_GB2312" w:hint="eastAsia"/>
          <w:szCs w:val="32"/>
        </w:rPr>
        <w:t>产品的生物相容性评价需涵盖终产品及其涂层，按照</w:t>
      </w:r>
      <w:r w:rsidRPr="00312BE6">
        <w:rPr>
          <w:rFonts w:eastAsia="仿宋_GB2312"/>
          <w:szCs w:val="32"/>
        </w:rPr>
        <w:t>GB/T 16886.1</w:t>
      </w:r>
      <w:r w:rsidRPr="00312BE6">
        <w:rPr>
          <w:rFonts w:eastAsia="仿宋_GB2312" w:hint="eastAsia"/>
          <w:szCs w:val="32"/>
        </w:rPr>
        <w:t>《医疗器械生物学评价第</w:t>
      </w:r>
      <w:r w:rsidRPr="00312BE6">
        <w:rPr>
          <w:rFonts w:eastAsia="仿宋_GB2312"/>
          <w:szCs w:val="32"/>
        </w:rPr>
        <w:t>1</w:t>
      </w:r>
      <w:r w:rsidRPr="00312BE6">
        <w:rPr>
          <w:rFonts w:eastAsia="仿宋_GB2312" w:hint="eastAsia"/>
          <w:szCs w:val="32"/>
        </w:rPr>
        <w:t>部分：风险管理过程</w:t>
      </w:r>
      <w:r w:rsidRPr="00312BE6">
        <w:rPr>
          <w:rFonts w:eastAsia="仿宋_GB2312" w:hint="eastAsia"/>
          <w:szCs w:val="32"/>
        </w:rPr>
        <w:lastRenderedPageBreak/>
        <w:t>中的评价与试验》中的系统方法框图及《国家食品药品监督管理局关于印发医疗器械生物学评价和审查指南的通知》中的审查要点进行风险评价，充分考虑磨损、微动腐蚀等因素的影响，必要时，根据</w:t>
      </w:r>
      <w:r w:rsidRPr="00312BE6">
        <w:rPr>
          <w:rFonts w:eastAsia="仿宋_GB2312"/>
          <w:szCs w:val="32"/>
        </w:rPr>
        <w:t>GB/T 16886</w:t>
      </w:r>
      <w:r w:rsidRPr="00312BE6">
        <w:rPr>
          <w:rFonts w:eastAsia="仿宋_GB2312" w:hint="eastAsia"/>
          <w:szCs w:val="32"/>
        </w:rPr>
        <w:t>系列标准进行生物学试验。</w:t>
      </w:r>
      <w:r w:rsidR="006E66F4" w:rsidRPr="00640B84">
        <w:rPr>
          <w:rFonts w:eastAsia="仿宋_GB2312"/>
          <w:szCs w:val="32"/>
        </w:rPr>
        <w:t>生物学评定终点</w:t>
      </w:r>
      <w:r w:rsidR="008C3593" w:rsidRPr="008C3593">
        <w:rPr>
          <w:rFonts w:eastAsia="仿宋_GB2312" w:hint="eastAsia"/>
          <w:szCs w:val="32"/>
        </w:rPr>
        <w:t>一般包括细胞毒性、致敏、刺激或皮内反应、材料介导的致热性、急性全身毒性、亚急性毒性、慢性毒性、亚慢性毒性、植入反应、遗传毒性和致癌性</w:t>
      </w:r>
      <w:r w:rsidR="006E66F4" w:rsidRPr="00640B84">
        <w:rPr>
          <w:rFonts w:eastAsia="仿宋_GB2312"/>
          <w:szCs w:val="32"/>
        </w:rPr>
        <w:t>。必要时根据</w:t>
      </w:r>
      <w:r w:rsidR="006E66F4" w:rsidRPr="00640B84">
        <w:rPr>
          <w:rFonts w:eastAsia="仿宋_GB2312"/>
          <w:szCs w:val="32"/>
        </w:rPr>
        <w:t>GB/T 16886</w:t>
      </w:r>
      <w:r w:rsidR="006E66F4" w:rsidRPr="00640B84">
        <w:rPr>
          <w:rFonts w:eastAsia="仿宋_GB2312"/>
          <w:szCs w:val="32"/>
        </w:rPr>
        <w:t>系列标准进行生物学试验。</w:t>
      </w:r>
    </w:p>
    <w:p w14:paraId="7B4E0937" w14:textId="77777777" w:rsidR="00892489" w:rsidRPr="002104D7" w:rsidRDefault="00892489" w:rsidP="00C26C69">
      <w:pPr>
        <w:spacing w:line="520" w:lineRule="exact"/>
        <w:ind w:firstLineChars="200" w:firstLine="640"/>
        <w:rPr>
          <w:rFonts w:eastAsia="仿宋_GB2312"/>
          <w:bCs/>
          <w:szCs w:val="32"/>
        </w:rPr>
      </w:pPr>
      <w:r w:rsidRPr="00312BE6">
        <w:rPr>
          <w:rFonts w:eastAsia="楷体_GB2312"/>
          <w:szCs w:val="32"/>
        </w:rPr>
        <w:t>5.4</w:t>
      </w:r>
      <w:r w:rsidRPr="002104D7">
        <w:rPr>
          <w:rFonts w:eastAsia="仿宋_GB2312" w:hint="eastAsia"/>
          <w:bCs/>
          <w:szCs w:val="32"/>
        </w:rPr>
        <w:t>磁共振兼容性研究</w:t>
      </w:r>
    </w:p>
    <w:p w14:paraId="3A00F53E" w14:textId="320EC33D" w:rsidR="00892489" w:rsidRPr="002104D7" w:rsidRDefault="00931C0D" w:rsidP="005F2EF5">
      <w:pPr>
        <w:pStyle w:val="Default"/>
        <w:spacing w:line="520" w:lineRule="exact"/>
        <w:ind w:firstLineChars="200" w:firstLine="640"/>
        <w:jc w:val="both"/>
        <w:rPr>
          <w:rFonts w:ascii="Times New Roman" w:eastAsia="仿宋_GB2312" w:cs="Times New Roman"/>
          <w:color w:val="auto"/>
          <w:sz w:val="32"/>
          <w:szCs w:val="32"/>
        </w:rPr>
      </w:pPr>
      <w:r w:rsidRPr="00931C0D">
        <w:rPr>
          <w:rFonts w:ascii="Times New Roman" w:eastAsia="仿宋_GB2312" w:cs="Times New Roman" w:hint="eastAsia"/>
          <w:color w:val="auto"/>
          <w:sz w:val="32"/>
          <w:szCs w:val="32"/>
        </w:rPr>
        <w:t>注册申请人声称产品可用于磁共振环境时，建议注册申请人参考</w:t>
      </w:r>
      <w:r w:rsidRPr="00931C0D">
        <w:rPr>
          <w:rFonts w:ascii="Times New Roman" w:eastAsia="仿宋_GB2312" w:cs="Times New Roman" w:hint="eastAsia"/>
          <w:color w:val="auto"/>
          <w:sz w:val="32"/>
          <w:szCs w:val="32"/>
        </w:rPr>
        <w:t>YY/T 0987</w:t>
      </w:r>
      <w:r w:rsidRPr="00931C0D">
        <w:rPr>
          <w:rFonts w:ascii="Times New Roman" w:eastAsia="仿宋_GB2312" w:cs="Times New Roman" w:hint="eastAsia"/>
          <w:color w:val="auto"/>
          <w:sz w:val="32"/>
          <w:szCs w:val="32"/>
        </w:rPr>
        <w:t>外科植入物磁共振兼容性系列标准开展申报产品的</w:t>
      </w:r>
      <w:r w:rsidRPr="00931C0D">
        <w:rPr>
          <w:rFonts w:ascii="Times New Roman" w:eastAsia="仿宋_GB2312" w:cs="Times New Roman" w:hint="eastAsia"/>
          <w:color w:val="auto"/>
          <w:sz w:val="32"/>
          <w:szCs w:val="32"/>
        </w:rPr>
        <w:t>MRI</w:t>
      </w:r>
      <w:r w:rsidRPr="00931C0D">
        <w:rPr>
          <w:rFonts w:ascii="Times New Roman" w:eastAsia="仿宋_GB2312" w:cs="Times New Roman" w:hint="eastAsia"/>
          <w:color w:val="auto"/>
          <w:sz w:val="32"/>
          <w:szCs w:val="32"/>
        </w:rPr>
        <w:t>兼容性研究，包括磁致位移力、磁致扭矩、射频致热以及伪影等，确定</w:t>
      </w:r>
      <w:r w:rsidRPr="00931C0D">
        <w:rPr>
          <w:rFonts w:ascii="Times New Roman" w:eastAsia="仿宋_GB2312" w:cs="Times New Roman" w:hint="eastAsia"/>
          <w:color w:val="auto"/>
          <w:sz w:val="32"/>
          <w:szCs w:val="32"/>
        </w:rPr>
        <w:t>MRI</w:t>
      </w:r>
      <w:r w:rsidRPr="00931C0D">
        <w:rPr>
          <w:rFonts w:ascii="Times New Roman" w:eastAsia="仿宋_GB2312" w:cs="Times New Roman" w:hint="eastAsia"/>
          <w:color w:val="auto"/>
          <w:sz w:val="32"/>
          <w:szCs w:val="32"/>
        </w:rPr>
        <w:t>检查的安全条件。注册申请人可根据所用材料类型、结构设计等不同，通过科学论证而非测试来确定</w:t>
      </w:r>
      <w:r w:rsidRPr="00931C0D">
        <w:rPr>
          <w:rFonts w:ascii="Times New Roman" w:eastAsia="仿宋_GB2312" w:cs="Times New Roman" w:hint="eastAsia"/>
          <w:color w:val="auto"/>
          <w:sz w:val="32"/>
          <w:szCs w:val="32"/>
        </w:rPr>
        <w:t>MRI</w:t>
      </w:r>
      <w:r w:rsidRPr="00931C0D">
        <w:rPr>
          <w:rFonts w:ascii="Times New Roman" w:eastAsia="仿宋_GB2312" w:cs="Times New Roman" w:hint="eastAsia"/>
          <w:color w:val="auto"/>
          <w:sz w:val="32"/>
          <w:szCs w:val="32"/>
        </w:rPr>
        <w:t>检查的安全条件，并在说明书中予以明确。</w:t>
      </w:r>
    </w:p>
    <w:p w14:paraId="51CD1E2B" w14:textId="77777777" w:rsidR="00892489" w:rsidRPr="00312BE6" w:rsidRDefault="00892489" w:rsidP="00C26C69">
      <w:pPr>
        <w:widowControl/>
        <w:spacing w:line="520" w:lineRule="exact"/>
        <w:ind w:firstLineChars="200" w:firstLine="640"/>
        <w:textAlignment w:val="center"/>
        <w:rPr>
          <w:rFonts w:eastAsia="仿宋_GB2312"/>
          <w:kern w:val="0"/>
          <w:szCs w:val="32"/>
        </w:rPr>
      </w:pPr>
      <w:r w:rsidRPr="00312BE6">
        <w:rPr>
          <w:rFonts w:eastAsia="楷体_GB2312"/>
          <w:szCs w:val="32"/>
        </w:rPr>
        <w:t>5.5</w:t>
      </w:r>
      <w:r w:rsidRPr="00312BE6">
        <w:rPr>
          <w:rFonts w:eastAsia="仿宋_GB2312"/>
          <w:kern w:val="0"/>
          <w:szCs w:val="32"/>
        </w:rPr>
        <w:t>清洗和灭菌</w:t>
      </w:r>
      <w:r w:rsidRPr="00312BE6">
        <w:rPr>
          <w:rFonts w:eastAsia="仿宋_GB2312" w:hint="eastAsia"/>
          <w:kern w:val="0"/>
          <w:szCs w:val="32"/>
        </w:rPr>
        <w:t>研究</w:t>
      </w:r>
    </w:p>
    <w:p w14:paraId="450B3EDF"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kern w:val="0"/>
          <w:szCs w:val="32"/>
        </w:rPr>
        <w:t xml:space="preserve">5.5.1 </w:t>
      </w:r>
      <w:r w:rsidRPr="00312BE6">
        <w:rPr>
          <w:rFonts w:eastAsia="仿宋_GB2312" w:hint="eastAsia"/>
          <w:kern w:val="0"/>
          <w:szCs w:val="32"/>
        </w:rPr>
        <w:t>清洗</w:t>
      </w:r>
    </w:p>
    <w:p w14:paraId="5B77D663"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1F688AF4"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kern w:val="0"/>
          <w:szCs w:val="32"/>
        </w:rPr>
        <w:t xml:space="preserve">5.5.2 </w:t>
      </w:r>
      <w:r w:rsidRPr="00312BE6">
        <w:rPr>
          <w:rFonts w:eastAsia="仿宋_GB2312" w:hint="eastAsia"/>
          <w:kern w:val="0"/>
          <w:szCs w:val="32"/>
        </w:rPr>
        <w:t>灭菌研究</w:t>
      </w:r>
    </w:p>
    <w:p w14:paraId="08A77734"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描述用于保证产品无菌的质量保证体系，明确灭菌工艺（方法和参数）和无菌保证水平（</w:t>
      </w:r>
      <w:r w:rsidRPr="00312BE6">
        <w:rPr>
          <w:rFonts w:eastAsia="仿宋_GB2312"/>
          <w:kern w:val="0"/>
          <w:szCs w:val="32"/>
        </w:rPr>
        <w:t>SAL</w:t>
      </w:r>
      <w:r w:rsidRPr="00312BE6">
        <w:rPr>
          <w:rFonts w:eastAsia="仿宋_GB2312" w:hint="eastAsia"/>
          <w:kern w:val="0"/>
          <w:szCs w:val="32"/>
        </w:rPr>
        <w:t>）。产品的无菌保证水平（</w:t>
      </w:r>
      <w:r w:rsidRPr="00312BE6">
        <w:rPr>
          <w:rFonts w:eastAsia="仿宋_GB2312"/>
          <w:kern w:val="0"/>
          <w:szCs w:val="32"/>
        </w:rPr>
        <w:t>SAL</w:t>
      </w:r>
      <w:r w:rsidRPr="00312BE6">
        <w:rPr>
          <w:rFonts w:eastAsia="仿宋_GB2312" w:hint="eastAsia"/>
          <w:kern w:val="0"/>
          <w:szCs w:val="32"/>
        </w:rPr>
        <w:t>）需达到</w:t>
      </w:r>
      <w:r w:rsidRPr="00312BE6">
        <w:rPr>
          <w:rFonts w:eastAsia="仿宋_GB2312"/>
          <w:kern w:val="0"/>
          <w:szCs w:val="32"/>
        </w:rPr>
        <w:t>10</w:t>
      </w:r>
      <w:r w:rsidRPr="00312BE6">
        <w:rPr>
          <w:rFonts w:eastAsia="仿宋_GB2312"/>
          <w:kern w:val="0"/>
          <w:szCs w:val="32"/>
          <w:vertAlign w:val="superscript"/>
        </w:rPr>
        <w:t>-6</w:t>
      </w:r>
      <w:r w:rsidRPr="00312BE6">
        <w:rPr>
          <w:rFonts w:eastAsia="仿宋_GB2312" w:hint="eastAsia"/>
          <w:kern w:val="0"/>
          <w:szCs w:val="32"/>
        </w:rPr>
        <w:t>。</w:t>
      </w:r>
    </w:p>
    <w:p w14:paraId="1B94C116" w14:textId="6126DA0E"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kern w:val="0"/>
          <w:szCs w:val="32"/>
        </w:rPr>
        <w:lastRenderedPageBreak/>
        <w:t>5.5.2.1</w:t>
      </w:r>
      <w:r w:rsidRPr="00312BE6">
        <w:rPr>
          <w:rFonts w:eastAsia="仿宋_GB2312" w:hint="eastAsia"/>
          <w:kern w:val="0"/>
          <w:szCs w:val="32"/>
        </w:rPr>
        <w:t>生产企业灭菌</w:t>
      </w:r>
    </w:p>
    <w:p w14:paraId="34C02F80"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对于经辐照灭菌的产品，需明确辐照剂量及相关的验证报告，具体的剂量确定依据可参照</w:t>
      </w:r>
      <w:r w:rsidRPr="00312BE6">
        <w:rPr>
          <w:rFonts w:eastAsia="仿宋_GB2312"/>
          <w:kern w:val="0"/>
          <w:szCs w:val="32"/>
        </w:rPr>
        <w:t>GB 18280</w:t>
      </w:r>
      <w:r w:rsidRPr="00312BE6">
        <w:rPr>
          <w:rFonts w:eastAsia="仿宋_GB2312" w:hint="eastAsia"/>
          <w:kern w:val="0"/>
          <w:szCs w:val="32"/>
        </w:rPr>
        <w:t>系列标准。对于经环氧乙烷灭菌的产品，需提供灭菌结果确认和过程控制报告，具体可参照</w:t>
      </w:r>
      <w:r w:rsidRPr="00312BE6">
        <w:rPr>
          <w:rFonts w:eastAsia="仿宋_GB2312"/>
          <w:kern w:val="0"/>
          <w:szCs w:val="32"/>
        </w:rPr>
        <w:t>GB 18279</w:t>
      </w:r>
      <w:r w:rsidRPr="00312BE6">
        <w:rPr>
          <w:rFonts w:eastAsia="仿宋_GB2312" w:hint="eastAsia"/>
          <w:kern w:val="0"/>
          <w:szCs w:val="32"/>
        </w:rPr>
        <w:t>系列标准。</w:t>
      </w:r>
    </w:p>
    <w:p w14:paraId="4BEB186B" w14:textId="55CE41C9"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kern w:val="0"/>
          <w:szCs w:val="32"/>
        </w:rPr>
        <w:t>5.5.2.2</w:t>
      </w:r>
      <w:r w:rsidRPr="00312BE6">
        <w:rPr>
          <w:rFonts w:eastAsia="仿宋_GB2312" w:hint="eastAsia"/>
          <w:kern w:val="0"/>
          <w:szCs w:val="32"/>
        </w:rPr>
        <w:t>最终使用者灭菌</w:t>
      </w:r>
    </w:p>
    <w:p w14:paraId="15148F53"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kern w:val="0"/>
          <w:szCs w:val="32"/>
        </w:rPr>
        <w:t>对于非灭菌包装的终产品，</w:t>
      </w:r>
      <w:r w:rsidRPr="00312BE6">
        <w:rPr>
          <w:rFonts w:eastAsia="仿宋_GB2312" w:hint="eastAsia"/>
          <w:kern w:val="0"/>
          <w:szCs w:val="32"/>
        </w:rPr>
        <w:t>需</w:t>
      </w:r>
      <w:r w:rsidRPr="00312BE6">
        <w:rPr>
          <w:rFonts w:eastAsia="仿宋_GB2312"/>
          <w:kern w:val="0"/>
          <w:szCs w:val="32"/>
        </w:rPr>
        <w:t>明确推荐采用的灭菌方法并提供确定依据，</w:t>
      </w:r>
      <w:r>
        <w:rPr>
          <w:rFonts w:eastAsia="仿宋_GB2312" w:hint="eastAsia"/>
          <w:kern w:val="0"/>
          <w:szCs w:val="32"/>
        </w:rPr>
        <w:t>并提供</w:t>
      </w:r>
      <w:r w:rsidRPr="00312BE6">
        <w:rPr>
          <w:rFonts w:eastAsia="仿宋_GB2312"/>
          <w:kern w:val="0"/>
          <w:szCs w:val="32"/>
        </w:rPr>
        <w:t>验证</w:t>
      </w:r>
      <w:r>
        <w:rPr>
          <w:rFonts w:eastAsia="仿宋_GB2312" w:hint="eastAsia"/>
          <w:kern w:val="0"/>
          <w:szCs w:val="32"/>
        </w:rPr>
        <w:t>资料</w:t>
      </w:r>
      <w:r w:rsidRPr="00312BE6">
        <w:rPr>
          <w:rFonts w:eastAsia="仿宋_GB2312"/>
          <w:kern w:val="0"/>
          <w:szCs w:val="32"/>
        </w:rPr>
        <w:t>。采用其他灭菌方法的</w:t>
      </w:r>
      <w:r w:rsidRPr="00312BE6">
        <w:rPr>
          <w:rFonts w:eastAsia="仿宋_GB2312" w:hint="eastAsia"/>
          <w:kern w:val="0"/>
          <w:szCs w:val="32"/>
        </w:rPr>
        <w:t>需</w:t>
      </w:r>
      <w:r w:rsidRPr="00312BE6">
        <w:rPr>
          <w:rFonts w:eastAsia="仿宋_GB2312"/>
          <w:kern w:val="0"/>
          <w:szCs w:val="32"/>
        </w:rPr>
        <w:t>提供方法合理性论证和工艺确认及过程控制报告。</w:t>
      </w:r>
    </w:p>
    <w:p w14:paraId="50CB1D72" w14:textId="77777777" w:rsidR="00892489" w:rsidRPr="002104D7" w:rsidRDefault="00892489" w:rsidP="00C26C69">
      <w:pPr>
        <w:spacing w:line="520" w:lineRule="exact"/>
        <w:ind w:firstLineChars="200" w:firstLine="640"/>
        <w:rPr>
          <w:rFonts w:eastAsia="仿宋_GB2312"/>
          <w:bCs/>
          <w:szCs w:val="32"/>
        </w:rPr>
      </w:pPr>
      <w:r w:rsidRPr="00312BE6">
        <w:rPr>
          <w:rFonts w:eastAsia="楷体_GB2312"/>
          <w:szCs w:val="32"/>
        </w:rPr>
        <w:t>5.6</w:t>
      </w:r>
      <w:r w:rsidRPr="002104D7">
        <w:rPr>
          <w:rFonts w:eastAsia="仿宋_GB2312" w:hint="eastAsia"/>
          <w:bCs/>
          <w:szCs w:val="32"/>
        </w:rPr>
        <w:t>动物试验研究</w:t>
      </w:r>
    </w:p>
    <w:p w14:paraId="1B358465" w14:textId="77777777" w:rsidR="00892489" w:rsidRPr="000A6F09" w:rsidRDefault="00892489" w:rsidP="00C26C69">
      <w:pPr>
        <w:spacing w:line="520" w:lineRule="exact"/>
        <w:ind w:firstLineChars="200" w:firstLine="640"/>
        <w:rPr>
          <w:rFonts w:eastAsia="仿宋_GB2312"/>
          <w:kern w:val="0"/>
          <w:szCs w:val="32"/>
        </w:rPr>
      </w:pPr>
      <w:r w:rsidRPr="002104D7">
        <w:rPr>
          <w:rFonts w:eastAsia="仿宋_GB2312" w:hint="eastAsia"/>
          <w:bCs/>
          <w:szCs w:val="32"/>
        </w:rPr>
        <w:t>需按照《医疗器械动物试验研究注册审查指导原则</w:t>
      </w:r>
      <w:r w:rsidRPr="002104D7">
        <w:rPr>
          <w:rFonts w:eastAsia="仿宋_GB2312"/>
          <w:bCs/>
          <w:szCs w:val="32"/>
        </w:rPr>
        <w:t xml:space="preserve"> </w:t>
      </w:r>
      <w:r w:rsidRPr="002104D7">
        <w:rPr>
          <w:rFonts w:eastAsia="仿宋_GB2312" w:hint="eastAsia"/>
          <w:bCs/>
          <w:szCs w:val="32"/>
        </w:rPr>
        <w:t>第一部分：决策原则》决策是否需开展动物试验研究。如开展动物试验研究，需按照《医疗器械动物试验研究注册审查指导原则</w:t>
      </w:r>
      <w:r w:rsidRPr="002104D7">
        <w:rPr>
          <w:rFonts w:eastAsia="仿宋_GB2312"/>
          <w:bCs/>
          <w:szCs w:val="32"/>
        </w:rPr>
        <w:t xml:space="preserve"> </w:t>
      </w:r>
      <w:r w:rsidRPr="002104D7">
        <w:rPr>
          <w:rFonts w:eastAsia="仿宋_GB2312" w:hint="eastAsia"/>
          <w:bCs/>
          <w:szCs w:val="32"/>
        </w:rPr>
        <w:t>第二</w:t>
      </w:r>
      <w:r w:rsidRPr="000A6F09">
        <w:rPr>
          <w:rFonts w:eastAsia="仿宋_GB2312" w:hint="eastAsia"/>
          <w:kern w:val="0"/>
          <w:szCs w:val="32"/>
        </w:rPr>
        <w:t>部分：试验设计、实施质量保证》进行，并遵循</w:t>
      </w:r>
      <w:r w:rsidRPr="000A6F09">
        <w:rPr>
          <w:rFonts w:eastAsia="仿宋_GB2312"/>
          <w:kern w:val="0"/>
          <w:szCs w:val="32"/>
        </w:rPr>
        <w:t>3R</w:t>
      </w:r>
      <w:r w:rsidRPr="000A6F09">
        <w:rPr>
          <w:rFonts w:eastAsia="仿宋_GB2312" w:hint="eastAsia"/>
          <w:kern w:val="0"/>
          <w:szCs w:val="32"/>
        </w:rPr>
        <w:t>原则。需关注动物模型建立的科学性和合理性，以及对临床的借鉴意义。</w:t>
      </w:r>
    </w:p>
    <w:p w14:paraId="6F24D255" w14:textId="0AE3F607" w:rsidR="00ED0D89" w:rsidRPr="000A6F09" w:rsidRDefault="00892489" w:rsidP="00C26C69">
      <w:pPr>
        <w:pStyle w:val="a0"/>
        <w:spacing w:line="520" w:lineRule="exact"/>
        <w:ind w:firstLineChars="200" w:firstLine="640"/>
        <w:rPr>
          <w:rFonts w:ascii="Times New Roman" w:eastAsia="仿宋_GB2312" w:hAnsi="Times New Roman"/>
          <w:sz w:val="32"/>
          <w:szCs w:val="32"/>
        </w:rPr>
      </w:pPr>
      <w:r w:rsidRPr="000A6F09">
        <w:rPr>
          <w:rFonts w:ascii="Times New Roman" w:eastAsia="仿宋_GB2312" w:hAnsi="Times New Roman" w:hint="eastAsia"/>
          <w:sz w:val="32"/>
          <w:szCs w:val="32"/>
        </w:rPr>
        <w:t>对于</w:t>
      </w:r>
      <w:r w:rsidR="00FA559B" w:rsidRPr="000A6F09">
        <w:rPr>
          <w:rFonts w:ascii="Times New Roman" w:eastAsia="仿宋_GB2312" w:hAnsi="Times New Roman" w:hint="eastAsia"/>
          <w:sz w:val="32"/>
          <w:szCs w:val="32"/>
        </w:rPr>
        <w:t>新设计型式</w:t>
      </w:r>
      <w:r w:rsidRPr="000A6F09">
        <w:rPr>
          <w:rFonts w:ascii="Times New Roman" w:eastAsia="仿宋_GB2312" w:hAnsi="Times New Roman" w:hint="eastAsia"/>
          <w:sz w:val="32"/>
          <w:szCs w:val="32"/>
        </w:rPr>
        <w:t>、新材料</w:t>
      </w:r>
      <w:r w:rsidR="00FA559B" w:rsidRPr="000A6F09">
        <w:rPr>
          <w:rFonts w:ascii="Times New Roman" w:eastAsia="仿宋_GB2312" w:hAnsi="Times New Roman" w:hint="eastAsia"/>
          <w:sz w:val="32"/>
          <w:szCs w:val="32"/>
        </w:rPr>
        <w:t>的产品，应选择相应动物试验模型对临床使用中预期的解剖结构、生理</w:t>
      </w:r>
      <w:r w:rsidR="00964C56">
        <w:rPr>
          <w:rFonts w:ascii="Times New Roman" w:eastAsia="仿宋_GB2312" w:hAnsi="Times New Roman" w:hint="eastAsia"/>
          <w:sz w:val="32"/>
          <w:szCs w:val="32"/>
        </w:rPr>
        <w:t>学、生物力学和体内载荷进行评估，建议针对产品选取山羊、绵羊、犬等</w:t>
      </w:r>
      <w:r w:rsidR="00595726">
        <w:rPr>
          <w:rFonts w:ascii="Times New Roman" w:eastAsia="仿宋_GB2312" w:hAnsi="Times New Roman" w:hint="eastAsia"/>
          <w:sz w:val="32"/>
          <w:szCs w:val="32"/>
        </w:rPr>
        <w:t>可模拟</w:t>
      </w:r>
      <w:r w:rsidR="00595726">
        <w:rPr>
          <w:rFonts w:ascii="Times New Roman" w:eastAsia="仿宋_GB2312" w:hAnsi="Times New Roman"/>
          <w:sz w:val="32"/>
          <w:szCs w:val="32"/>
        </w:rPr>
        <w:t>人工颈椎间盘假体</w:t>
      </w:r>
      <w:r w:rsidR="00595726">
        <w:rPr>
          <w:rFonts w:ascii="Times New Roman" w:eastAsia="仿宋_GB2312" w:hAnsi="Times New Roman" w:hint="eastAsia"/>
          <w:sz w:val="32"/>
          <w:szCs w:val="32"/>
        </w:rPr>
        <w:t>使用状态</w:t>
      </w:r>
      <w:r w:rsidR="00595726">
        <w:rPr>
          <w:rFonts w:ascii="Times New Roman" w:eastAsia="仿宋_GB2312" w:hAnsi="Times New Roman"/>
          <w:sz w:val="32"/>
          <w:szCs w:val="32"/>
        </w:rPr>
        <w:t>的</w:t>
      </w:r>
      <w:r w:rsidR="00964C56">
        <w:rPr>
          <w:rFonts w:ascii="Times New Roman" w:eastAsia="仿宋_GB2312" w:hAnsi="Times New Roman"/>
          <w:sz w:val="32"/>
          <w:szCs w:val="32"/>
        </w:rPr>
        <w:t>动物</w:t>
      </w:r>
      <w:r w:rsidR="00FA559B" w:rsidRPr="000A6F09">
        <w:rPr>
          <w:rFonts w:ascii="Times New Roman" w:eastAsia="仿宋_GB2312" w:hAnsi="Times New Roman" w:hint="eastAsia"/>
          <w:sz w:val="32"/>
          <w:szCs w:val="32"/>
        </w:rPr>
        <w:t>进行颈椎间盘假体置换试验。</w:t>
      </w:r>
    </w:p>
    <w:p w14:paraId="72A5F732" w14:textId="77777777" w:rsidR="00892489" w:rsidRPr="00312BE6" w:rsidRDefault="00892489" w:rsidP="00C26C69">
      <w:pPr>
        <w:widowControl/>
        <w:spacing w:line="520" w:lineRule="exact"/>
        <w:ind w:firstLineChars="200" w:firstLine="640"/>
        <w:textAlignment w:val="center"/>
        <w:rPr>
          <w:kern w:val="0"/>
          <w:szCs w:val="21"/>
        </w:rPr>
      </w:pPr>
      <w:r w:rsidRPr="00312BE6">
        <w:rPr>
          <w:rFonts w:eastAsia="楷体_GB2312"/>
          <w:szCs w:val="32"/>
        </w:rPr>
        <w:t>5.7</w:t>
      </w:r>
      <w:r w:rsidRPr="002104D7">
        <w:rPr>
          <w:rFonts w:eastAsia="仿宋_GB2312" w:hint="eastAsia"/>
          <w:bCs/>
          <w:szCs w:val="32"/>
        </w:rPr>
        <w:t>稳定性研究</w:t>
      </w:r>
    </w:p>
    <w:p w14:paraId="64091DCA"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申报产品需参照《无源植入性医疗器械稳定性研究指导原则》提供产品稳定性研究资料。</w:t>
      </w:r>
    </w:p>
    <w:p w14:paraId="4CC8CC7D"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货架有效期验证资料中需要明确灭菌产品的包装材料、包装工艺及方法、加速老化试验或</w:t>
      </w:r>
      <w:r w:rsidRPr="00312BE6">
        <w:rPr>
          <w:rFonts w:eastAsia="仿宋_GB2312"/>
          <w:kern w:val="0"/>
          <w:szCs w:val="32"/>
        </w:rPr>
        <w:t>/</w:t>
      </w:r>
      <w:r w:rsidRPr="00312BE6">
        <w:rPr>
          <w:rFonts w:eastAsia="仿宋_GB2312" w:hint="eastAsia"/>
          <w:kern w:val="0"/>
          <w:szCs w:val="32"/>
        </w:rPr>
        <w:t>和实时老化试验报告。加</w:t>
      </w:r>
      <w:r w:rsidRPr="00312BE6">
        <w:rPr>
          <w:rFonts w:eastAsia="仿宋_GB2312" w:hint="eastAsia"/>
          <w:kern w:val="0"/>
          <w:szCs w:val="32"/>
        </w:rPr>
        <w:lastRenderedPageBreak/>
        <w:t>速老化试验中需明确试验温度、湿度、加速老化时间的确定依据。老化试验需对包装完整性和包装强度进行评价试验，如染色液穿透试验、气泡试验、材料密封强度试验、模拟运输等。若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14:paraId="4E59A5C9"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申请人在申报产品注册时需提供产品有效期的验证报告及内包装材料信息。</w:t>
      </w:r>
    </w:p>
    <w:p w14:paraId="6039E9B5" w14:textId="77777777" w:rsidR="00114354" w:rsidRPr="000A6F09" w:rsidRDefault="00892489" w:rsidP="00C26C69">
      <w:pPr>
        <w:spacing w:line="520" w:lineRule="exact"/>
        <w:ind w:firstLineChars="200" w:firstLine="640"/>
        <w:rPr>
          <w:rFonts w:eastAsia="仿宋_GB2312"/>
          <w:kern w:val="0"/>
          <w:szCs w:val="32"/>
        </w:rPr>
      </w:pPr>
      <w:r w:rsidRPr="000A6F09">
        <w:rPr>
          <w:rFonts w:eastAsia="仿宋_GB2312" w:hint="eastAsia"/>
          <w:kern w:val="0"/>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28C7AEDB" w14:textId="77777777" w:rsidR="00892489" w:rsidRPr="00312BE6" w:rsidRDefault="00892489" w:rsidP="00C26C69">
      <w:pPr>
        <w:spacing w:line="520" w:lineRule="exact"/>
        <w:ind w:firstLineChars="200" w:firstLine="640"/>
        <w:rPr>
          <w:rFonts w:eastAsia="楷体_GB2312"/>
          <w:szCs w:val="32"/>
        </w:rPr>
      </w:pPr>
      <w:r w:rsidRPr="00312BE6">
        <w:rPr>
          <w:rFonts w:eastAsia="楷体_GB2312"/>
          <w:szCs w:val="32"/>
        </w:rPr>
        <w:t>（</w:t>
      </w:r>
      <w:r w:rsidRPr="00312BE6">
        <w:rPr>
          <w:rFonts w:eastAsia="楷体_GB2312" w:hint="eastAsia"/>
          <w:szCs w:val="32"/>
        </w:rPr>
        <w:t>四</w:t>
      </w:r>
      <w:r w:rsidRPr="00312BE6">
        <w:rPr>
          <w:rFonts w:eastAsia="楷体_GB2312"/>
          <w:szCs w:val="32"/>
        </w:rPr>
        <w:t>）临床评价</w:t>
      </w:r>
      <w:r w:rsidRPr="00312BE6">
        <w:rPr>
          <w:rFonts w:eastAsia="楷体_GB2312" w:hint="eastAsia"/>
          <w:szCs w:val="32"/>
        </w:rPr>
        <w:t>资料</w:t>
      </w:r>
    </w:p>
    <w:p w14:paraId="0C0B5C1C" w14:textId="77777777" w:rsidR="00931C0D" w:rsidRPr="00D82A62" w:rsidRDefault="00CC5E0F" w:rsidP="007C4C3A">
      <w:pPr>
        <w:spacing w:line="520" w:lineRule="exact"/>
        <w:ind w:firstLineChars="200" w:firstLine="640"/>
        <w:rPr>
          <w:rFonts w:eastAsia="仿宋_GB2312"/>
          <w:szCs w:val="32"/>
        </w:rPr>
      </w:pPr>
      <w:r w:rsidRPr="00D82A62">
        <w:rPr>
          <w:rFonts w:eastAsia="仿宋_GB2312"/>
          <w:szCs w:val="32"/>
        </w:rPr>
        <w:t>根据《医疗器械分类目录》子目录</w:t>
      </w:r>
      <w:r w:rsidRPr="00D82A62">
        <w:rPr>
          <w:rFonts w:eastAsia="仿宋_GB2312"/>
          <w:szCs w:val="32"/>
        </w:rPr>
        <w:t>11</w:t>
      </w:r>
      <w:r w:rsidRPr="00D82A62">
        <w:rPr>
          <w:rFonts w:eastAsia="仿宋_GB2312"/>
          <w:szCs w:val="32"/>
        </w:rPr>
        <w:t>、</w:t>
      </w:r>
      <w:r w:rsidRPr="00D82A62">
        <w:rPr>
          <w:rFonts w:eastAsia="仿宋_GB2312"/>
          <w:szCs w:val="32"/>
        </w:rPr>
        <w:t>12</w:t>
      </w:r>
      <w:r w:rsidRPr="00D82A62">
        <w:rPr>
          <w:rFonts w:eastAsia="仿宋_GB2312"/>
          <w:szCs w:val="32"/>
        </w:rPr>
        <w:t>、</w:t>
      </w:r>
      <w:r w:rsidRPr="00D82A62">
        <w:rPr>
          <w:rFonts w:eastAsia="仿宋_GB2312"/>
          <w:szCs w:val="32"/>
        </w:rPr>
        <w:t>13</w:t>
      </w:r>
      <w:r w:rsidRPr="00D82A62">
        <w:rPr>
          <w:rFonts w:eastAsia="仿宋_GB2312"/>
          <w:szCs w:val="32"/>
        </w:rPr>
        <w:t>、</w:t>
      </w:r>
      <w:r w:rsidRPr="00D82A62">
        <w:rPr>
          <w:rFonts w:eastAsia="仿宋_GB2312"/>
          <w:szCs w:val="32"/>
        </w:rPr>
        <w:t>14</w:t>
      </w:r>
      <w:r w:rsidRPr="00D82A62">
        <w:rPr>
          <w:rFonts w:eastAsia="仿宋_GB2312"/>
          <w:szCs w:val="32"/>
        </w:rPr>
        <w:t>、</w:t>
      </w:r>
      <w:r w:rsidRPr="00D82A62">
        <w:rPr>
          <w:rFonts w:eastAsia="仿宋_GB2312"/>
          <w:szCs w:val="32"/>
        </w:rPr>
        <w:t>15</w:t>
      </w:r>
      <w:r w:rsidRPr="00D82A62">
        <w:rPr>
          <w:rFonts w:eastAsia="仿宋_GB2312"/>
          <w:szCs w:val="32"/>
        </w:rPr>
        <w:t>、</w:t>
      </w:r>
      <w:r w:rsidRPr="00D82A62">
        <w:rPr>
          <w:rFonts w:eastAsia="仿宋_GB2312"/>
          <w:szCs w:val="32"/>
        </w:rPr>
        <w:t>17</w:t>
      </w:r>
      <w:r w:rsidRPr="00D82A62">
        <w:rPr>
          <w:rFonts w:eastAsia="仿宋_GB2312"/>
          <w:szCs w:val="32"/>
        </w:rPr>
        <w:t>、</w:t>
      </w:r>
      <w:r w:rsidRPr="00D82A62">
        <w:rPr>
          <w:rFonts w:eastAsia="仿宋_GB2312"/>
          <w:szCs w:val="32"/>
        </w:rPr>
        <w:t>22</w:t>
      </w:r>
      <w:r w:rsidRPr="00D82A62">
        <w:rPr>
          <w:rFonts w:eastAsia="仿宋_GB2312"/>
          <w:szCs w:val="32"/>
        </w:rPr>
        <w:t>相关产品临床评价推荐路径的通告（</w:t>
      </w:r>
      <w:r w:rsidRPr="00D82A62">
        <w:rPr>
          <w:rFonts w:eastAsia="仿宋_GB2312"/>
          <w:szCs w:val="32"/>
        </w:rPr>
        <w:t>2022</w:t>
      </w:r>
      <w:r w:rsidRPr="00D82A62">
        <w:rPr>
          <w:rFonts w:eastAsia="仿宋_GB2312"/>
          <w:szCs w:val="32"/>
        </w:rPr>
        <w:t>年第</w:t>
      </w:r>
      <w:r w:rsidRPr="00D82A62">
        <w:rPr>
          <w:rFonts w:eastAsia="仿宋_GB2312"/>
          <w:szCs w:val="32"/>
        </w:rPr>
        <w:t>20</w:t>
      </w:r>
      <w:r w:rsidRPr="00D82A62">
        <w:rPr>
          <w:rFonts w:eastAsia="仿宋_GB2312"/>
          <w:szCs w:val="32"/>
        </w:rPr>
        <w:t>号），该产品临床评价推荐路径为临床试验。</w:t>
      </w:r>
      <w:r w:rsidR="00892489" w:rsidRPr="00D82A62">
        <w:rPr>
          <w:rFonts w:eastAsia="仿宋_GB2312"/>
          <w:szCs w:val="32"/>
        </w:rPr>
        <w:t>申请人需严格按照《医疗器械临床试验质量管理规范》进行临床试验，并提交完整的临床试验资料。临床试验的设计可参考《医疗器械临床试验设计指导原则》。</w:t>
      </w:r>
    </w:p>
    <w:p w14:paraId="33A76DE1"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lastRenderedPageBreak/>
        <w:t>开展临床试验研究时，在临床试验方案制定中建议考虑以下因素，包括但不限于：</w:t>
      </w:r>
    </w:p>
    <w:p w14:paraId="0DA55C5F" w14:textId="392F1BE4"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1.</w:t>
      </w:r>
      <w:r w:rsidRPr="00D82A62">
        <w:rPr>
          <w:rFonts w:eastAsia="仿宋_GB2312"/>
          <w:szCs w:val="32"/>
        </w:rPr>
        <w:t>临床试验设计类型</w:t>
      </w:r>
    </w:p>
    <w:p w14:paraId="1BD570E5"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考虑产品为永久性替代植入物，属于较高风险医疗器械，应进行符合《医疗器械临床试验质量管理规范》要求的多中心临床试验。对于设计型式和选材在国内市场已出现的产品，申请人可采用非随机平行对照研究，在疗效评价时，有可能由于基线不均衡而导致无法客观的评价试验结果，申请人应提供充分的理由解释结果的客观性和真实性；其他类型的产品，应采用具有良好对照的前瞻性的随机对照临床试验。</w:t>
      </w:r>
    </w:p>
    <w:p w14:paraId="6658C680"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2.</w:t>
      </w:r>
      <w:r w:rsidRPr="00D82A62">
        <w:rPr>
          <w:rFonts w:eastAsia="仿宋_GB2312"/>
          <w:szCs w:val="32"/>
        </w:rPr>
        <w:t>入选、排除标准</w:t>
      </w:r>
    </w:p>
    <w:p w14:paraId="76C3F703"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人工颈椎间盘假体受试者应从脊髓型颈椎病、神经根型颈椎病、颈椎间盘突出症等需要进行前路减压的患者中选出。申请人及临床研究机构应根据申报产品的设计特征及其预期的适应证</w:t>
      </w:r>
      <w:r w:rsidRPr="00D82A62">
        <w:rPr>
          <w:rFonts w:eastAsia="仿宋_GB2312"/>
          <w:szCs w:val="32"/>
        </w:rPr>
        <w:t>/</w:t>
      </w:r>
      <w:r w:rsidRPr="00D82A62">
        <w:rPr>
          <w:rFonts w:eastAsia="仿宋_GB2312"/>
          <w:szCs w:val="32"/>
        </w:rPr>
        <w:t>禁忌证制定其临床试验的入选</w:t>
      </w:r>
      <w:r w:rsidRPr="00D82A62">
        <w:rPr>
          <w:rFonts w:eastAsia="仿宋_GB2312"/>
          <w:szCs w:val="32"/>
        </w:rPr>
        <w:t>/</w:t>
      </w:r>
      <w:r w:rsidRPr="00D82A62">
        <w:rPr>
          <w:rFonts w:eastAsia="仿宋_GB2312"/>
          <w:szCs w:val="32"/>
        </w:rPr>
        <w:t>排除</w:t>
      </w:r>
      <w:r w:rsidRPr="00D82A62">
        <w:rPr>
          <w:rFonts w:eastAsia="仿宋_GB2312"/>
          <w:szCs w:val="32"/>
        </w:rPr>
        <w:t>/</w:t>
      </w:r>
      <w:r w:rsidRPr="00D82A62">
        <w:rPr>
          <w:rFonts w:eastAsia="仿宋_GB2312"/>
          <w:szCs w:val="32"/>
        </w:rPr>
        <w:t>退出标准，不符合所有入选标准或者符合任何一项排除标准的研究对象应被排除。如下为</w:t>
      </w:r>
      <w:r w:rsidRPr="00D82A62">
        <w:rPr>
          <w:rFonts w:eastAsia="仿宋_GB2312"/>
          <w:szCs w:val="32"/>
        </w:rPr>
        <w:t>C3-C7</w:t>
      </w:r>
      <w:r w:rsidRPr="00D82A62">
        <w:rPr>
          <w:rFonts w:eastAsia="仿宋_GB2312"/>
          <w:szCs w:val="32"/>
        </w:rPr>
        <w:t>中单节段置换的举例：</w:t>
      </w:r>
    </w:p>
    <w:p w14:paraId="56E8181D" w14:textId="58EA6ED9" w:rsidR="00931C0D" w:rsidRPr="00D82A62" w:rsidRDefault="00FD734C" w:rsidP="007C4C3A">
      <w:pPr>
        <w:spacing w:line="520" w:lineRule="exact"/>
        <w:ind w:firstLineChars="200" w:firstLine="640"/>
        <w:rPr>
          <w:rFonts w:eastAsia="仿宋_GB2312"/>
          <w:szCs w:val="32"/>
        </w:rPr>
      </w:pPr>
      <w:r w:rsidRPr="00D82A62">
        <w:rPr>
          <w:rFonts w:eastAsia="仿宋_GB2312"/>
          <w:szCs w:val="32"/>
        </w:rPr>
        <w:t>2.1</w:t>
      </w:r>
      <w:r w:rsidR="00931C0D" w:rsidRPr="00D82A62">
        <w:rPr>
          <w:rFonts w:eastAsia="仿宋_GB2312"/>
          <w:szCs w:val="32"/>
        </w:rPr>
        <w:t>人工颈椎间盘假体临床试验入选标准：</w:t>
      </w:r>
    </w:p>
    <w:p w14:paraId="20F1EB47"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w:t>
      </w:r>
      <w:r w:rsidRPr="00D82A62">
        <w:rPr>
          <w:rFonts w:eastAsia="仿宋_GB2312"/>
          <w:szCs w:val="32"/>
        </w:rPr>
        <w:t>）患者年龄</w:t>
      </w:r>
      <w:r w:rsidRPr="00D82A62">
        <w:rPr>
          <w:rFonts w:eastAsia="仿宋_GB2312"/>
          <w:szCs w:val="32"/>
        </w:rPr>
        <w:t>18—60</w:t>
      </w:r>
      <w:r w:rsidRPr="00D82A62">
        <w:rPr>
          <w:rFonts w:eastAsia="仿宋_GB2312"/>
          <w:szCs w:val="32"/>
        </w:rPr>
        <w:t>岁，性别不限；</w:t>
      </w:r>
    </w:p>
    <w:p w14:paraId="7BDBB4FE"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2</w:t>
      </w:r>
      <w:r w:rsidRPr="00D82A62">
        <w:rPr>
          <w:rFonts w:eastAsia="仿宋_GB2312"/>
          <w:szCs w:val="32"/>
        </w:rPr>
        <w:t>）患者骨骼已成熟；</w:t>
      </w:r>
    </w:p>
    <w:p w14:paraId="36BB68F0"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3</w:t>
      </w:r>
      <w:r w:rsidRPr="00D82A62">
        <w:rPr>
          <w:rFonts w:eastAsia="仿宋_GB2312"/>
          <w:szCs w:val="32"/>
        </w:rPr>
        <w:t>）</w:t>
      </w:r>
      <w:r w:rsidRPr="00D82A62">
        <w:rPr>
          <w:rFonts w:eastAsia="仿宋_GB2312"/>
          <w:szCs w:val="32"/>
        </w:rPr>
        <w:t>C3-C7</w:t>
      </w:r>
      <w:r w:rsidRPr="00D82A62">
        <w:rPr>
          <w:rFonts w:eastAsia="仿宋_GB2312"/>
          <w:szCs w:val="32"/>
        </w:rPr>
        <w:t>单一节段症状性颈椎病伴有颈部和（或）上肢疼痛和（或）神经功能缺失；</w:t>
      </w:r>
    </w:p>
    <w:p w14:paraId="4EB591FC"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4</w:t>
      </w:r>
      <w:r w:rsidRPr="00D82A62">
        <w:rPr>
          <w:rFonts w:eastAsia="仿宋_GB2312"/>
          <w:szCs w:val="32"/>
        </w:rPr>
        <w:t>）非手术治疗</w:t>
      </w:r>
      <w:r w:rsidRPr="00D82A62">
        <w:rPr>
          <w:rFonts w:eastAsia="仿宋_GB2312"/>
          <w:szCs w:val="32"/>
        </w:rPr>
        <w:t>6</w:t>
      </w:r>
      <w:r w:rsidRPr="00D82A62">
        <w:rPr>
          <w:rFonts w:eastAsia="仿宋_GB2312"/>
          <w:szCs w:val="32"/>
        </w:rPr>
        <w:t>周无效；</w:t>
      </w:r>
    </w:p>
    <w:p w14:paraId="26AE3F60"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5</w:t>
      </w:r>
      <w:r w:rsidRPr="00D82A62">
        <w:rPr>
          <w:rFonts w:eastAsia="仿宋_GB2312"/>
          <w:szCs w:val="32"/>
        </w:rPr>
        <w:t>）具有经</w:t>
      </w:r>
      <w:r w:rsidRPr="00D82A62">
        <w:rPr>
          <w:rFonts w:eastAsia="仿宋_GB2312"/>
          <w:szCs w:val="32"/>
        </w:rPr>
        <w:t>CT</w:t>
      </w:r>
      <w:r w:rsidRPr="00D82A62">
        <w:rPr>
          <w:rFonts w:eastAsia="仿宋_GB2312"/>
          <w:szCs w:val="32"/>
        </w:rPr>
        <w:t>、</w:t>
      </w:r>
      <w:r w:rsidRPr="00D82A62">
        <w:rPr>
          <w:rFonts w:eastAsia="仿宋_GB2312"/>
          <w:szCs w:val="32"/>
        </w:rPr>
        <w:t>MRI</w:t>
      </w:r>
      <w:r w:rsidRPr="00D82A62">
        <w:rPr>
          <w:rFonts w:eastAsia="仿宋_GB2312"/>
          <w:szCs w:val="32"/>
        </w:rPr>
        <w:t>或</w:t>
      </w:r>
      <w:r w:rsidRPr="00D82A62">
        <w:rPr>
          <w:rFonts w:eastAsia="仿宋_GB2312"/>
          <w:szCs w:val="32"/>
        </w:rPr>
        <w:t>X</w:t>
      </w:r>
      <w:r w:rsidRPr="00D82A62">
        <w:rPr>
          <w:rFonts w:eastAsia="仿宋_GB2312"/>
          <w:szCs w:val="32"/>
        </w:rPr>
        <w:t>线平片已经证实的神经根病、脊髓病、脊髓神经根病的临床诊断；</w:t>
      </w:r>
    </w:p>
    <w:p w14:paraId="05C1FCA7"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6</w:t>
      </w:r>
      <w:r w:rsidRPr="00D82A62">
        <w:rPr>
          <w:rFonts w:eastAsia="仿宋_GB2312"/>
          <w:szCs w:val="32"/>
        </w:rPr>
        <w:t>）伴有神经根症状的患者：颈椎功能障碍指数</w:t>
      </w:r>
      <w:r w:rsidRPr="00D82A62">
        <w:rPr>
          <w:rFonts w:eastAsia="仿宋_GB2312"/>
          <w:szCs w:val="32"/>
        </w:rPr>
        <w:t>NDI</w:t>
      </w:r>
      <w:r w:rsidRPr="00D82A62">
        <w:rPr>
          <w:rFonts w:eastAsia="仿宋_GB2312"/>
          <w:szCs w:val="32"/>
        </w:rPr>
        <w:t>评</w:t>
      </w:r>
      <w:r w:rsidRPr="00D82A62">
        <w:rPr>
          <w:rFonts w:eastAsia="仿宋_GB2312"/>
          <w:szCs w:val="32"/>
        </w:rPr>
        <w:lastRenderedPageBreak/>
        <w:t>分</w:t>
      </w:r>
      <w:r w:rsidRPr="00D82A62">
        <w:rPr>
          <w:rFonts w:eastAsia="仿宋_GB2312"/>
          <w:szCs w:val="32"/>
        </w:rPr>
        <w:t>≥15/50</w:t>
      </w:r>
      <w:r w:rsidRPr="00D82A62">
        <w:rPr>
          <w:rFonts w:eastAsia="仿宋_GB2312"/>
          <w:szCs w:val="32"/>
        </w:rPr>
        <w:t>（</w:t>
      </w:r>
      <w:r w:rsidRPr="00D82A62">
        <w:rPr>
          <w:rFonts w:eastAsia="仿宋_GB2312"/>
          <w:szCs w:val="32"/>
        </w:rPr>
        <w:t>30%</w:t>
      </w:r>
      <w:r w:rsidRPr="00D82A62">
        <w:rPr>
          <w:rFonts w:eastAsia="仿宋_GB2312"/>
          <w:szCs w:val="32"/>
        </w:rPr>
        <w:t>）；伴有脊髓症状的患者，</w:t>
      </w:r>
      <w:r w:rsidRPr="00D82A62">
        <w:rPr>
          <w:rFonts w:eastAsia="仿宋_GB2312"/>
          <w:szCs w:val="32"/>
        </w:rPr>
        <w:t>JOA</w:t>
      </w:r>
      <w:r w:rsidRPr="00D82A62">
        <w:rPr>
          <w:rFonts w:eastAsia="仿宋_GB2312"/>
          <w:szCs w:val="32"/>
        </w:rPr>
        <w:t>评分小于</w:t>
      </w:r>
      <w:r w:rsidRPr="00D82A62">
        <w:rPr>
          <w:rFonts w:eastAsia="仿宋_GB2312"/>
          <w:szCs w:val="32"/>
        </w:rPr>
        <w:t>17</w:t>
      </w:r>
      <w:r w:rsidRPr="00D82A62">
        <w:rPr>
          <w:rFonts w:eastAsia="仿宋_GB2312"/>
          <w:szCs w:val="32"/>
        </w:rPr>
        <w:t>分；</w:t>
      </w:r>
    </w:p>
    <w:p w14:paraId="7E063DAC"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7</w:t>
      </w:r>
      <w:r w:rsidRPr="00D82A62">
        <w:rPr>
          <w:rFonts w:eastAsia="仿宋_GB2312"/>
          <w:szCs w:val="32"/>
        </w:rPr>
        <w:t>）术前受试者愿意并且能够签署知情同意书；术后能够并愿意配合坚持完整随访。</w:t>
      </w:r>
    </w:p>
    <w:p w14:paraId="5078F9BA" w14:textId="18774E7C" w:rsidR="00931C0D" w:rsidRPr="00D82A62" w:rsidRDefault="00FD734C" w:rsidP="007C4C3A">
      <w:pPr>
        <w:spacing w:line="520" w:lineRule="exact"/>
        <w:ind w:firstLineChars="200" w:firstLine="640"/>
        <w:rPr>
          <w:rFonts w:eastAsia="仿宋_GB2312"/>
          <w:szCs w:val="32"/>
        </w:rPr>
      </w:pPr>
      <w:r w:rsidRPr="00D82A62">
        <w:rPr>
          <w:rFonts w:eastAsia="仿宋_GB2312"/>
          <w:szCs w:val="32"/>
        </w:rPr>
        <w:t>2.2</w:t>
      </w:r>
      <w:r w:rsidR="00931C0D" w:rsidRPr="00D82A62">
        <w:rPr>
          <w:rFonts w:eastAsia="仿宋_GB2312"/>
          <w:szCs w:val="32"/>
        </w:rPr>
        <w:t>排除标准：</w:t>
      </w:r>
    </w:p>
    <w:p w14:paraId="4C11335B"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w:t>
      </w:r>
      <w:r w:rsidRPr="00D82A62">
        <w:rPr>
          <w:rFonts w:eastAsia="仿宋_GB2312"/>
          <w:szCs w:val="32"/>
        </w:rPr>
        <w:t>）多于一个节段需要治疗；</w:t>
      </w:r>
    </w:p>
    <w:p w14:paraId="4AEBFB48"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2</w:t>
      </w:r>
      <w:r w:rsidRPr="00D82A62">
        <w:rPr>
          <w:rFonts w:eastAsia="仿宋_GB2312"/>
          <w:szCs w:val="32"/>
        </w:rPr>
        <w:t>）椎间盘退变严重造成椎间盘高度丢失</w:t>
      </w:r>
      <w:r w:rsidRPr="00D82A62">
        <w:rPr>
          <w:rFonts w:eastAsia="仿宋_GB2312"/>
          <w:szCs w:val="32"/>
        </w:rPr>
        <w:t>≥50%</w:t>
      </w:r>
      <w:r w:rsidRPr="00D82A62">
        <w:rPr>
          <w:rFonts w:eastAsia="仿宋_GB2312"/>
          <w:szCs w:val="32"/>
        </w:rPr>
        <w:t>、该节段屈伸活动范围明显减小，活动度低于</w:t>
      </w:r>
      <w:r w:rsidRPr="00D82A62">
        <w:rPr>
          <w:rFonts w:eastAsia="仿宋_GB2312"/>
          <w:szCs w:val="32"/>
        </w:rPr>
        <w:t>2°</w:t>
      </w:r>
      <w:r w:rsidRPr="00D82A62">
        <w:rPr>
          <w:rFonts w:eastAsia="仿宋_GB2312"/>
          <w:szCs w:val="32"/>
        </w:rPr>
        <w:t>；或已有骨桥形成；</w:t>
      </w:r>
    </w:p>
    <w:p w14:paraId="5A13CF19"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3</w:t>
      </w:r>
      <w:r w:rsidRPr="00D82A62">
        <w:rPr>
          <w:rFonts w:eastAsia="仿宋_GB2312"/>
          <w:szCs w:val="32"/>
        </w:rPr>
        <w:t>）后纵韧带骨化症，巨大后骨赘，钩椎关节严重退变；发育性椎管狭窄、退变性椎管狭窄；</w:t>
      </w:r>
    </w:p>
    <w:p w14:paraId="44FCD909"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4</w:t>
      </w:r>
      <w:r w:rsidRPr="00D82A62">
        <w:rPr>
          <w:rFonts w:eastAsia="仿宋_GB2312"/>
          <w:szCs w:val="32"/>
        </w:rPr>
        <w:t>）骨质疏松症（骨密度检查</w:t>
      </w:r>
      <w:r w:rsidRPr="00D82A62">
        <w:rPr>
          <w:rFonts w:eastAsia="仿宋_GB2312"/>
          <w:szCs w:val="32"/>
        </w:rPr>
        <w:t>T≤-2.5</w:t>
      </w:r>
      <w:r w:rsidRPr="00D82A62">
        <w:rPr>
          <w:rFonts w:eastAsia="仿宋_GB2312"/>
          <w:szCs w:val="32"/>
        </w:rPr>
        <w:t>）；</w:t>
      </w:r>
    </w:p>
    <w:p w14:paraId="331EF7C6"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5</w:t>
      </w:r>
      <w:r w:rsidRPr="00D82A62">
        <w:rPr>
          <w:rFonts w:eastAsia="仿宋_GB2312"/>
          <w:szCs w:val="32"/>
        </w:rPr>
        <w:t>）置换节段严重节段性不稳定，尤其是过屈过伸侧位</w:t>
      </w:r>
      <w:r w:rsidRPr="00D82A62">
        <w:rPr>
          <w:rFonts w:eastAsia="仿宋_GB2312"/>
          <w:szCs w:val="32"/>
        </w:rPr>
        <w:t>X</w:t>
      </w:r>
      <w:r w:rsidRPr="00D82A62">
        <w:rPr>
          <w:rFonts w:eastAsia="仿宋_GB2312"/>
          <w:szCs w:val="32"/>
        </w:rPr>
        <w:t>线片显示椎体间前后滑移的总和＞</w:t>
      </w:r>
      <w:r w:rsidRPr="00D82A62">
        <w:rPr>
          <w:rFonts w:eastAsia="仿宋_GB2312"/>
          <w:szCs w:val="32"/>
        </w:rPr>
        <w:t>3</w:t>
      </w:r>
      <w:r w:rsidRPr="00D82A62">
        <w:rPr>
          <w:rFonts w:eastAsia="仿宋_GB2312"/>
          <w:szCs w:val="32"/>
        </w:rPr>
        <w:t>毫米；</w:t>
      </w:r>
    </w:p>
    <w:p w14:paraId="46144809"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6</w:t>
      </w:r>
      <w:r w:rsidRPr="00D82A62">
        <w:rPr>
          <w:rFonts w:eastAsia="仿宋_GB2312"/>
          <w:szCs w:val="32"/>
        </w:rPr>
        <w:t>）屈曲位或仰伸位角度＞</w:t>
      </w:r>
      <w:r w:rsidRPr="00D82A62">
        <w:rPr>
          <w:rFonts w:eastAsia="仿宋_GB2312"/>
          <w:szCs w:val="32"/>
        </w:rPr>
        <w:t>11°</w:t>
      </w:r>
      <w:r w:rsidRPr="00D82A62">
        <w:rPr>
          <w:rFonts w:eastAsia="仿宋_GB2312"/>
          <w:szCs w:val="32"/>
        </w:rPr>
        <w:t>；</w:t>
      </w:r>
    </w:p>
    <w:p w14:paraId="131C6AB2"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7</w:t>
      </w:r>
      <w:r w:rsidRPr="00D82A62">
        <w:rPr>
          <w:rFonts w:eastAsia="仿宋_GB2312"/>
          <w:szCs w:val="32"/>
        </w:rPr>
        <w:t>）创伤、急性骨折、肿瘤、感染等；</w:t>
      </w:r>
    </w:p>
    <w:p w14:paraId="4435F7F2"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8</w:t>
      </w:r>
      <w:r w:rsidRPr="00D82A62">
        <w:rPr>
          <w:rFonts w:eastAsia="仿宋_GB2312"/>
          <w:szCs w:val="32"/>
        </w:rPr>
        <w:t>）艾滋病、肝炎等系统性疾病；</w:t>
      </w:r>
    </w:p>
    <w:p w14:paraId="6575CB1D"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9</w:t>
      </w:r>
      <w:r w:rsidRPr="00D82A62">
        <w:rPr>
          <w:rFonts w:eastAsia="仿宋_GB2312"/>
          <w:szCs w:val="32"/>
        </w:rPr>
        <w:t>）胰岛素依赖型糖尿病；</w:t>
      </w:r>
    </w:p>
    <w:p w14:paraId="72FE0D52"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10</w:t>
      </w:r>
      <w:r w:rsidRPr="00D82A62">
        <w:rPr>
          <w:rFonts w:eastAsia="仿宋_GB2312"/>
          <w:szCs w:val="32"/>
        </w:rPr>
        <w:t>）强直性脊柱炎、风湿性关节炎、弥散性骨肥厚症；</w:t>
      </w:r>
    </w:p>
    <w:p w14:paraId="1751F150"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11</w:t>
      </w:r>
      <w:r w:rsidRPr="00D82A62">
        <w:rPr>
          <w:rFonts w:eastAsia="仿宋_GB2312"/>
          <w:szCs w:val="32"/>
        </w:rPr>
        <w:t>）病变节段曾接受手术治疗；</w:t>
      </w:r>
    </w:p>
    <w:p w14:paraId="3DA33A8B"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12</w:t>
      </w:r>
      <w:r w:rsidRPr="00D82A62">
        <w:rPr>
          <w:rFonts w:eastAsia="仿宋_GB2312"/>
          <w:szCs w:val="32"/>
        </w:rPr>
        <w:t>）服用已知可能影响骨或软组织愈合的药物（例如：类固醇、破骨细胞抑制剂等）；</w:t>
      </w:r>
    </w:p>
    <w:p w14:paraId="3A09ADFA"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13</w:t>
      </w:r>
      <w:r w:rsidRPr="00D82A62">
        <w:rPr>
          <w:rFonts w:eastAsia="仿宋_GB2312"/>
          <w:szCs w:val="32"/>
        </w:rPr>
        <w:t>）存在小关节病变而导致颈痛；</w:t>
      </w:r>
    </w:p>
    <w:p w14:paraId="2064349A"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14</w:t>
      </w:r>
      <w:r w:rsidRPr="00D82A62">
        <w:rPr>
          <w:rFonts w:eastAsia="仿宋_GB2312"/>
          <w:szCs w:val="32"/>
        </w:rPr>
        <w:t>）病理性肥胖，</w:t>
      </w:r>
      <w:r w:rsidRPr="00D82A62">
        <w:rPr>
          <w:rFonts w:eastAsia="仿宋_GB2312"/>
          <w:szCs w:val="32"/>
        </w:rPr>
        <w:t>BMI</w:t>
      </w:r>
      <w:r w:rsidRPr="00D82A62">
        <w:rPr>
          <w:rFonts w:eastAsia="仿宋_GB2312"/>
          <w:szCs w:val="32"/>
        </w:rPr>
        <w:t>＞</w:t>
      </w:r>
      <w:r w:rsidRPr="00D82A62">
        <w:rPr>
          <w:rFonts w:eastAsia="仿宋_GB2312"/>
          <w:szCs w:val="32"/>
        </w:rPr>
        <w:t>40</w:t>
      </w:r>
      <w:r w:rsidRPr="00D82A62">
        <w:rPr>
          <w:rFonts w:eastAsia="仿宋_GB2312"/>
          <w:szCs w:val="32"/>
        </w:rPr>
        <w:t>；</w:t>
      </w:r>
    </w:p>
    <w:p w14:paraId="3F42B72F"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15</w:t>
      </w:r>
      <w:r w:rsidRPr="00D82A62">
        <w:rPr>
          <w:rFonts w:eastAsia="仿宋_GB2312"/>
          <w:szCs w:val="32"/>
        </w:rPr>
        <w:t>）骨代谢性疾病，如痛风、帕金森病，骨发育不良或软骨发育不良；</w:t>
      </w:r>
    </w:p>
    <w:p w14:paraId="7D7A6B99"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16</w:t>
      </w:r>
      <w:r w:rsidRPr="00D82A62">
        <w:rPr>
          <w:rFonts w:eastAsia="仿宋_GB2312"/>
          <w:szCs w:val="32"/>
        </w:rPr>
        <w:t>）患者精神上无能力或者不能理解参与研究的要求；</w:t>
      </w:r>
    </w:p>
    <w:p w14:paraId="5C7ED181"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lastRenderedPageBreak/>
        <w:t>（</w:t>
      </w:r>
      <w:r w:rsidRPr="00D82A62">
        <w:rPr>
          <w:rFonts w:eastAsia="仿宋_GB2312"/>
          <w:szCs w:val="32"/>
        </w:rPr>
        <w:t>17</w:t>
      </w:r>
      <w:r w:rsidRPr="00D82A62">
        <w:rPr>
          <w:rFonts w:eastAsia="仿宋_GB2312"/>
          <w:szCs w:val="32"/>
        </w:rPr>
        <w:t>）酗酒者或吸毒者；</w:t>
      </w:r>
    </w:p>
    <w:p w14:paraId="083824B3"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18</w:t>
      </w:r>
      <w:r w:rsidRPr="00D82A62">
        <w:rPr>
          <w:rFonts w:eastAsia="仿宋_GB2312"/>
          <w:szCs w:val="32"/>
        </w:rPr>
        <w:t>）预计无依从性，或难以完成随访；</w:t>
      </w:r>
    </w:p>
    <w:p w14:paraId="6CE48A8A"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19</w:t>
      </w:r>
      <w:r w:rsidRPr="00D82A62">
        <w:rPr>
          <w:rFonts w:eastAsia="仿宋_GB2312"/>
          <w:szCs w:val="32"/>
        </w:rPr>
        <w:t>）已知患者对一种或多种植入的材料有过敏史；</w:t>
      </w:r>
    </w:p>
    <w:p w14:paraId="16A3D416"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20</w:t>
      </w:r>
      <w:r w:rsidRPr="00D82A62">
        <w:rPr>
          <w:rFonts w:eastAsia="仿宋_GB2312"/>
          <w:szCs w:val="32"/>
        </w:rPr>
        <w:t>）妊娠或</w:t>
      </w:r>
      <w:r w:rsidRPr="00D82A62">
        <w:rPr>
          <w:rFonts w:eastAsia="仿宋_GB2312"/>
          <w:szCs w:val="32"/>
        </w:rPr>
        <w:t>3</w:t>
      </w:r>
      <w:r w:rsidRPr="00D82A62">
        <w:rPr>
          <w:rFonts w:eastAsia="仿宋_GB2312"/>
          <w:szCs w:val="32"/>
        </w:rPr>
        <w:t>年内可能妊娠，哺乳期妇女；</w:t>
      </w:r>
    </w:p>
    <w:p w14:paraId="260BFE86"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21</w:t>
      </w:r>
      <w:r w:rsidRPr="00D82A62">
        <w:rPr>
          <w:rFonts w:eastAsia="仿宋_GB2312"/>
          <w:szCs w:val="32"/>
        </w:rPr>
        <w:t>）体质虚弱或因全身其他疾病不能耐受手术者；</w:t>
      </w:r>
    </w:p>
    <w:p w14:paraId="35302CCD"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22</w:t>
      </w:r>
      <w:r w:rsidRPr="00D82A62">
        <w:rPr>
          <w:rFonts w:eastAsia="仿宋_GB2312"/>
          <w:szCs w:val="32"/>
        </w:rPr>
        <w:t>）神经肌肉性疾病；</w:t>
      </w:r>
    </w:p>
    <w:p w14:paraId="14339150"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23</w:t>
      </w:r>
      <w:r w:rsidRPr="00D82A62">
        <w:rPr>
          <w:rFonts w:eastAsia="仿宋_GB2312"/>
          <w:szCs w:val="32"/>
        </w:rPr>
        <w:t>）病因不明的颈肩痛，如单纯颈痛的患者；</w:t>
      </w:r>
    </w:p>
    <w:p w14:paraId="195A5F90"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24</w:t>
      </w:r>
      <w:r w:rsidRPr="00D82A62">
        <w:rPr>
          <w:rFonts w:eastAsia="仿宋_GB2312"/>
          <w:szCs w:val="32"/>
        </w:rPr>
        <w:t>）受试者合并的其他疾病限制其参加研究，不能依从随访或影响研究的科学性完整性；</w:t>
      </w:r>
    </w:p>
    <w:p w14:paraId="3B10E550"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25</w:t>
      </w:r>
      <w:r w:rsidRPr="00D82A62">
        <w:rPr>
          <w:rFonts w:eastAsia="仿宋_GB2312"/>
          <w:szCs w:val="32"/>
        </w:rPr>
        <w:t>）受试者正在参加其他临床试验。</w:t>
      </w:r>
    </w:p>
    <w:p w14:paraId="123A0B47"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以上为单一节段颈椎间盘置换的入选和排除标准，对于适用于两个节段的产品，申请人可根据产品特点及适应证自行制定，并说明理由。</w:t>
      </w:r>
    </w:p>
    <w:p w14:paraId="57CF54C5"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3.</w:t>
      </w:r>
      <w:r w:rsidRPr="00D82A62">
        <w:rPr>
          <w:rFonts w:eastAsia="仿宋_GB2312"/>
          <w:szCs w:val="32"/>
        </w:rPr>
        <w:t>受试者退出标准及退出受试者的处理</w:t>
      </w:r>
    </w:p>
    <w:p w14:paraId="47F3E953" w14:textId="617B144C" w:rsidR="00931C0D" w:rsidRPr="00D82A62" w:rsidRDefault="00FD734C" w:rsidP="007C4C3A">
      <w:pPr>
        <w:spacing w:line="520" w:lineRule="exact"/>
        <w:ind w:firstLineChars="200" w:firstLine="640"/>
        <w:rPr>
          <w:rFonts w:eastAsia="仿宋_GB2312"/>
          <w:szCs w:val="32"/>
        </w:rPr>
      </w:pPr>
      <w:r w:rsidRPr="00D82A62">
        <w:rPr>
          <w:rFonts w:eastAsia="仿宋_GB2312"/>
          <w:szCs w:val="32"/>
        </w:rPr>
        <w:t>3.1</w:t>
      </w:r>
      <w:r w:rsidR="00931C0D" w:rsidRPr="00D82A62">
        <w:rPr>
          <w:rFonts w:eastAsia="仿宋_GB2312"/>
          <w:szCs w:val="32"/>
        </w:rPr>
        <w:t>退出标准：</w:t>
      </w:r>
    </w:p>
    <w:p w14:paraId="734AF43C"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w:t>
      </w:r>
      <w:r w:rsidRPr="00D82A62">
        <w:rPr>
          <w:rFonts w:eastAsia="仿宋_GB2312"/>
          <w:szCs w:val="32"/>
        </w:rPr>
        <w:t>）受试者撤回知情同意书；</w:t>
      </w:r>
    </w:p>
    <w:p w14:paraId="1D888EE5"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2</w:t>
      </w:r>
      <w:r w:rsidRPr="00D82A62">
        <w:rPr>
          <w:rFonts w:eastAsia="仿宋_GB2312"/>
          <w:szCs w:val="32"/>
        </w:rPr>
        <w:t>）严重违反试验方案；</w:t>
      </w:r>
    </w:p>
    <w:p w14:paraId="1ADEACA7"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3</w:t>
      </w:r>
      <w:r w:rsidRPr="00D82A62">
        <w:rPr>
          <w:rFonts w:eastAsia="仿宋_GB2312"/>
          <w:szCs w:val="32"/>
        </w:rPr>
        <w:t>）研究者认为不再适合继续进行临床试验者；</w:t>
      </w:r>
    </w:p>
    <w:p w14:paraId="6B9244C1"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4</w:t>
      </w:r>
      <w:r w:rsidRPr="00D82A62">
        <w:rPr>
          <w:rFonts w:eastAsia="仿宋_GB2312"/>
          <w:szCs w:val="32"/>
        </w:rPr>
        <w:t>）在临床试验期间妊娠的妇女；</w:t>
      </w:r>
    </w:p>
    <w:p w14:paraId="656481E5"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5</w:t>
      </w:r>
      <w:r w:rsidRPr="00D82A62">
        <w:rPr>
          <w:rFonts w:eastAsia="仿宋_GB2312"/>
          <w:szCs w:val="32"/>
        </w:rPr>
        <w:t>）受试者死亡；</w:t>
      </w:r>
    </w:p>
    <w:p w14:paraId="5BD809AD"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6</w:t>
      </w:r>
      <w:r w:rsidRPr="00D82A62">
        <w:rPr>
          <w:rFonts w:eastAsia="仿宋_GB2312"/>
          <w:szCs w:val="32"/>
        </w:rPr>
        <w:t>）受试者失访；</w:t>
      </w:r>
    </w:p>
    <w:p w14:paraId="09F829BD"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7</w:t>
      </w:r>
      <w:r w:rsidRPr="00D82A62">
        <w:rPr>
          <w:rFonts w:eastAsia="仿宋_GB2312"/>
          <w:szCs w:val="32"/>
        </w:rPr>
        <w:t>）申请人要求终止试验。</w:t>
      </w:r>
    </w:p>
    <w:p w14:paraId="1065DCC1" w14:textId="7D9C4574" w:rsidR="00931C0D" w:rsidRPr="00D82A62" w:rsidRDefault="00FD734C" w:rsidP="007C4C3A">
      <w:pPr>
        <w:spacing w:line="520" w:lineRule="exact"/>
        <w:ind w:firstLineChars="200" w:firstLine="640"/>
        <w:rPr>
          <w:rFonts w:eastAsia="仿宋_GB2312"/>
          <w:szCs w:val="32"/>
        </w:rPr>
      </w:pPr>
      <w:r w:rsidRPr="00D82A62">
        <w:rPr>
          <w:rFonts w:eastAsia="仿宋_GB2312"/>
          <w:szCs w:val="32"/>
        </w:rPr>
        <w:t>3.2</w:t>
      </w:r>
      <w:r w:rsidR="00931C0D" w:rsidRPr="00D82A62">
        <w:rPr>
          <w:rFonts w:eastAsia="仿宋_GB2312"/>
          <w:szCs w:val="32"/>
        </w:rPr>
        <w:t>退出受试者的处理：</w:t>
      </w:r>
    </w:p>
    <w:p w14:paraId="2ED28838"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1</w:t>
      </w:r>
      <w:r w:rsidRPr="00D82A62">
        <w:rPr>
          <w:rFonts w:eastAsia="仿宋_GB2312"/>
          <w:szCs w:val="32"/>
        </w:rPr>
        <w:t>）记录最后一次生命体征、术后情况和局部体征检查，拍摄颈椎相关影像学资料，记录合并用药和不良事件、相关评分、肌力感觉、活动度等指标；</w:t>
      </w:r>
    </w:p>
    <w:p w14:paraId="5DC09758"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lastRenderedPageBreak/>
        <w:t>（</w:t>
      </w:r>
      <w:r w:rsidRPr="00D82A62">
        <w:rPr>
          <w:rFonts w:eastAsia="仿宋_GB2312"/>
          <w:szCs w:val="32"/>
        </w:rPr>
        <w:t>2</w:t>
      </w:r>
      <w:r w:rsidRPr="00D82A62">
        <w:rPr>
          <w:rFonts w:eastAsia="仿宋_GB2312"/>
          <w:szCs w:val="32"/>
        </w:rPr>
        <w:t>）将终止验证的时间和原因详细记录在病例报告表上；</w:t>
      </w:r>
    </w:p>
    <w:p w14:paraId="407B045A"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3</w:t>
      </w:r>
      <w:r w:rsidRPr="00D82A62">
        <w:rPr>
          <w:rFonts w:eastAsia="仿宋_GB2312"/>
          <w:szCs w:val="32"/>
        </w:rPr>
        <w:t>）对因不良事件而终止试验的病人必须随访至不良事件得到解决或稳定；</w:t>
      </w:r>
    </w:p>
    <w:p w14:paraId="4A62D46D"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w:t>
      </w:r>
      <w:r w:rsidRPr="00D82A62">
        <w:rPr>
          <w:rFonts w:eastAsia="仿宋_GB2312"/>
          <w:szCs w:val="32"/>
        </w:rPr>
        <w:t>4</w:t>
      </w:r>
      <w:r w:rsidRPr="00D82A62">
        <w:rPr>
          <w:rFonts w:eastAsia="仿宋_GB2312"/>
          <w:szCs w:val="32"/>
        </w:rPr>
        <w:t>）《医疗器械临床试验质量管理规范》规定的其他相关事宜。</w:t>
      </w:r>
    </w:p>
    <w:p w14:paraId="4C7C2A5F"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4.</w:t>
      </w:r>
      <w:r w:rsidRPr="00D82A62">
        <w:rPr>
          <w:rFonts w:eastAsia="仿宋_GB2312"/>
          <w:szCs w:val="32"/>
        </w:rPr>
        <w:t>临床试验持续时间与窗口期</w:t>
      </w:r>
    </w:p>
    <w:p w14:paraId="52725102"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临床试验的持续时间取决于所有安全性和有效性数据的获得，研究病例至少随访至</w:t>
      </w:r>
      <w:r w:rsidRPr="00D82A62">
        <w:rPr>
          <w:rFonts w:eastAsia="仿宋_GB2312"/>
          <w:szCs w:val="32"/>
        </w:rPr>
        <w:t>12</w:t>
      </w:r>
      <w:r w:rsidRPr="00D82A62">
        <w:rPr>
          <w:rFonts w:eastAsia="仿宋_GB2312"/>
          <w:szCs w:val="32"/>
        </w:rPr>
        <w:t>个月以上。应在手术前、术后即刻、</w:t>
      </w:r>
      <w:r w:rsidRPr="00D82A62">
        <w:rPr>
          <w:rFonts w:eastAsia="仿宋_GB2312"/>
          <w:szCs w:val="32"/>
        </w:rPr>
        <w:t>6</w:t>
      </w:r>
      <w:r w:rsidRPr="00D82A62">
        <w:rPr>
          <w:rFonts w:eastAsia="仿宋_GB2312"/>
          <w:szCs w:val="32"/>
        </w:rPr>
        <w:t>周、</w:t>
      </w:r>
      <w:r w:rsidRPr="00D82A62">
        <w:rPr>
          <w:rFonts w:eastAsia="仿宋_GB2312"/>
          <w:szCs w:val="32"/>
        </w:rPr>
        <w:t>3</w:t>
      </w:r>
      <w:r w:rsidRPr="00D82A62">
        <w:rPr>
          <w:rFonts w:eastAsia="仿宋_GB2312"/>
          <w:szCs w:val="32"/>
        </w:rPr>
        <w:t>个月、</w:t>
      </w:r>
      <w:r w:rsidRPr="00D82A62">
        <w:rPr>
          <w:rFonts w:eastAsia="仿宋_GB2312"/>
          <w:szCs w:val="32"/>
        </w:rPr>
        <w:t>6</w:t>
      </w:r>
      <w:r w:rsidRPr="00D82A62">
        <w:rPr>
          <w:rFonts w:eastAsia="仿宋_GB2312"/>
          <w:szCs w:val="32"/>
        </w:rPr>
        <w:t>个月、</w:t>
      </w:r>
      <w:r w:rsidRPr="00D82A62">
        <w:rPr>
          <w:rFonts w:eastAsia="仿宋_GB2312"/>
          <w:szCs w:val="32"/>
        </w:rPr>
        <w:t>12</w:t>
      </w:r>
      <w:r w:rsidRPr="00D82A62">
        <w:rPr>
          <w:rFonts w:eastAsia="仿宋_GB2312"/>
          <w:szCs w:val="32"/>
        </w:rPr>
        <w:t>个月的人工颈椎间盘假体系统的临床研究数据都应该收集。如术后即刻的</w:t>
      </w:r>
      <w:r w:rsidRPr="00D82A62">
        <w:rPr>
          <w:rFonts w:eastAsia="仿宋_GB2312"/>
          <w:szCs w:val="32"/>
        </w:rPr>
        <w:t>X</w:t>
      </w:r>
      <w:r w:rsidRPr="00D82A62">
        <w:rPr>
          <w:rFonts w:eastAsia="仿宋_GB2312"/>
          <w:szCs w:val="32"/>
        </w:rPr>
        <w:t>射线平片，每次随访包括患者主诉、体格检查、</w:t>
      </w:r>
      <w:r w:rsidRPr="00D82A62">
        <w:rPr>
          <w:rFonts w:eastAsia="仿宋_GB2312"/>
          <w:szCs w:val="32"/>
        </w:rPr>
        <w:t>X</w:t>
      </w:r>
      <w:r w:rsidRPr="00D82A62">
        <w:rPr>
          <w:rFonts w:eastAsia="仿宋_GB2312"/>
          <w:szCs w:val="32"/>
        </w:rPr>
        <w:t>线平片、颈椎功能评分、以及指导患者功能康复等内容。应详细介绍患者术后注意事项（如</w:t>
      </w:r>
      <w:r w:rsidRPr="00D82A62">
        <w:rPr>
          <w:rFonts w:eastAsia="仿宋_GB2312"/>
          <w:szCs w:val="32"/>
        </w:rPr>
        <w:t>6</w:t>
      </w:r>
      <w:r w:rsidRPr="00D82A62">
        <w:rPr>
          <w:rFonts w:eastAsia="仿宋_GB2312"/>
          <w:szCs w:val="32"/>
        </w:rPr>
        <w:t>周内避免颈椎过度屈伸侧弯等）及康复计划。</w:t>
      </w:r>
    </w:p>
    <w:p w14:paraId="069A930B"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5.</w:t>
      </w:r>
      <w:r w:rsidRPr="00D82A62">
        <w:rPr>
          <w:rFonts w:eastAsia="仿宋_GB2312"/>
          <w:szCs w:val="32"/>
        </w:rPr>
        <w:t>临床试验评价指标及判定标准</w:t>
      </w:r>
    </w:p>
    <w:p w14:paraId="7307D440" w14:textId="6AB8F8C2" w:rsidR="00931C0D" w:rsidRPr="00D82A62" w:rsidRDefault="007C4C3A" w:rsidP="007C4C3A">
      <w:pPr>
        <w:spacing w:line="520" w:lineRule="exact"/>
        <w:ind w:firstLineChars="200" w:firstLine="640"/>
        <w:rPr>
          <w:rFonts w:eastAsia="仿宋_GB2312"/>
          <w:szCs w:val="32"/>
        </w:rPr>
      </w:pPr>
      <w:r w:rsidRPr="00D82A62">
        <w:rPr>
          <w:rFonts w:eastAsia="仿宋_GB2312"/>
          <w:szCs w:val="32"/>
        </w:rPr>
        <w:t>5.1</w:t>
      </w:r>
      <w:r w:rsidR="00931C0D" w:rsidRPr="00D82A62">
        <w:rPr>
          <w:rFonts w:eastAsia="仿宋_GB2312"/>
          <w:szCs w:val="32"/>
        </w:rPr>
        <w:t>主要评价指标：术后</w:t>
      </w:r>
      <w:r w:rsidR="00931C0D" w:rsidRPr="00D82A62">
        <w:rPr>
          <w:rFonts w:eastAsia="仿宋_GB2312"/>
          <w:szCs w:val="32"/>
        </w:rPr>
        <w:t>12</w:t>
      </w:r>
      <w:r w:rsidR="00931C0D" w:rsidRPr="00D82A62">
        <w:rPr>
          <w:rFonts w:eastAsia="仿宋_GB2312"/>
          <w:szCs w:val="32"/>
        </w:rPr>
        <w:t>个月的治疗成功率，治疗成功的标准如下：</w:t>
      </w:r>
    </w:p>
    <w:p w14:paraId="0E66917D"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无器械移位；</w:t>
      </w:r>
    </w:p>
    <w:p w14:paraId="0FE8342A"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无器械故障引起的二次手术；</w:t>
      </w:r>
    </w:p>
    <w:p w14:paraId="5A25FB3C"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神经功能得以保持或提高；</w:t>
      </w:r>
    </w:p>
    <w:p w14:paraId="7E240DAD"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置换节段颈椎活动度＞</w:t>
      </w:r>
      <w:r w:rsidRPr="00D82A62">
        <w:rPr>
          <w:rFonts w:eastAsia="仿宋_GB2312"/>
          <w:szCs w:val="32"/>
        </w:rPr>
        <w:t>2°</w:t>
      </w:r>
      <w:r w:rsidRPr="00D82A62">
        <w:rPr>
          <w:rFonts w:eastAsia="仿宋_GB2312"/>
          <w:szCs w:val="32"/>
        </w:rPr>
        <w:t>，且无骨桥形成；</w:t>
      </w:r>
    </w:p>
    <w:p w14:paraId="482DA0BB"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置换节段的</w:t>
      </w:r>
      <w:r w:rsidRPr="00D82A62">
        <w:rPr>
          <w:rFonts w:eastAsia="仿宋_GB2312"/>
          <w:szCs w:val="32"/>
        </w:rPr>
        <w:t>FSU</w:t>
      </w:r>
      <w:r w:rsidRPr="00D82A62">
        <w:rPr>
          <w:rFonts w:eastAsia="仿宋_GB2312"/>
          <w:szCs w:val="32"/>
        </w:rPr>
        <w:t>高度与术前相比丢失不超过</w:t>
      </w:r>
      <w:r w:rsidRPr="00D82A62">
        <w:rPr>
          <w:rFonts w:eastAsia="仿宋_GB2312"/>
          <w:szCs w:val="32"/>
        </w:rPr>
        <w:t>5%</w:t>
      </w:r>
      <w:r w:rsidRPr="00D82A62">
        <w:rPr>
          <w:rFonts w:eastAsia="仿宋_GB2312"/>
          <w:szCs w:val="32"/>
        </w:rPr>
        <w:t>；</w:t>
      </w:r>
    </w:p>
    <w:p w14:paraId="197BFB94"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无严重不良事件。</w:t>
      </w:r>
    </w:p>
    <w:p w14:paraId="446F27D8" w14:textId="2C853DB2" w:rsidR="00931C0D" w:rsidRPr="00D82A62" w:rsidRDefault="007C4C3A" w:rsidP="007C4C3A">
      <w:pPr>
        <w:spacing w:line="520" w:lineRule="exact"/>
        <w:ind w:firstLineChars="200" w:firstLine="640"/>
        <w:rPr>
          <w:rFonts w:eastAsia="仿宋_GB2312"/>
          <w:szCs w:val="32"/>
        </w:rPr>
      </w:pPr>
      <w:r w:rsidRPr="00D82A62">
        <w:rPr>
          <w:rFonts w:eastAsia="仿宋_GB2312"/>
          <w:szCs w:val="32"/>
        </w:rPr>
        <w:t>5.2</w:t>
      </w:r>
      <w:r w:rsidR="00931C0D" w:rsidRPr="00D82A62">
        <w:rPr>
          <w:rFonts w:eastAsia="仿宋_GB2312"/>
          <w:szCs w:val="32"/>
        </w:rPr>
        <w:t>次要评价指标</w:t>
      </w:r>
    </w:p>
    <w:p w14:paraId="77586374" w14:textId="3CC050C4" w:rsidR="00931C0D" w:rsidRPr="00D82A62" w:rsidRDefault="007C4C3A" w:rsidP="007C4C3A">
      <w:pPr>
        <w:spacing w:line="520" w:lineRule="exact"/>
        <w:ind w:firstLineChars="200" w:firstLine="640"/>
        <w:rPr>
          <w:rFonts w:eastAsia="仿宋_GB2312"/>
          <w:szCs w:val="32"/>
        </w:rPr>
      </w:pPr>
      <w:r w:rsidRPr="00D82A62">
        <w:rPr>
          <w:rFonts w:eastAsia="仿宋_GB2312"/>
          <w:szCs w:val="32"/>
        </w:rPr>
        <w:t>5.2.1</w:t>
      </w:r>
      <w:r w:rsidR="00931C0D" w:rsidRPr="00D82A62">
        <w:rPr>
          <w:rFonts w:eastAsia="仿宋_GB2312"/>
          <w:szCs w:val="32"/>
        </w:rPr>
        <w:t>临床疗效评估：推荐使用</w:t>
      </w:r>
      <w:r w:rsidR="00931C0D" w:rsidRPr="00D82A62">
        <w:rPr>
          <w:rFonts w:eastAsia="仿宋_GB2312"/>
          <w:szCs w:val="32"/>
        </w:rPr>
        <w:t>JOA</w:t>
      </w:r>
      <w:r w:rsidR="00931C0D" w:rsidRPr="00D82A62">
        <w:rPr>
          <w:rFonts w:eastAsia="仿宋_GB2312"/>
          <w:szCs w:val="32"/>
        </w:rPr>
        <w:t>评分评价患者脊髓神经功能恢复情况，采用颈椎功能残障指数量表</w:t>
      </w:r>
      <w:r w:rsidR="00931C0D" w:rsidRPr="00D82A62">
        <w:rPr>
          <w:rFonts w:eastAsia="仿宋_GB2312"/>
          <w:szCs w:val="32"/>
        </w:rPr>
        <w:t>NDI</w:t>
      </w:r>
      <w:r w:rsidR="00931C0D" w:rsidRPr="00D82A62">
        <w:rPr>
          <w:rFonts w:eastAsia="仿宋_GB2312"/>
          <w:szCs w:val="32"/>
        </w:rPr>
        <w:t>和视觉</w:t>
      </w:r>
      <w:r w:rsidR="00931C0D" w:rsidRPr="00D82A62">
        <w:rPr>
          <w:rFonts w:eastAsia="仿宋_GB2312"/>
          <w:szCs w:val="32"/>
        </w:rPr>
        <w:lastRenderedPageBreak/>
        <w:t>模拟</w:t>
      </w:r>
      <w:r w:rsidR="00931C0D" w:rsidRPr="00D82A62">
        <w:rPr>
          <w:rFonts w:eastAsia="仿宋_GB2312"/>
          <w:szCs w:val="32"/>
        </w:rPr>
        <w:t>VAS</w:t>
      </w:r>
      <w:r w:rsidR="00931C0D" w:rsidRPr="00D82A62">
        <w:rPr>
          <w:rFonts w:eastAsia="仿宋_GB2312"/>
          <w:szCs w:val="32"/>
        </w:rPr>
        <w:t>评分评价患者手术前后生活质量的变化，应分别记录术前和末次随访时的</w:t>
      </w:r>
      <w:r w:rsidR="00931C0D" w:rsidRPr="00D82A62">
        <w:rPr>
          <w:rFonts w:eastAsia="仿宋_GB2312"/>
          <w:szCs w:val="32"/>
        </w:rPr>
        <w:t>JOA</w:t>
      </w:r>
      <w:r w:rsidR="00931C0D" w:rsidRPr="00D82A62">
        <w:rPr>
          <w:rFonts w:eastAsia="仿宋_GB2312"/>
          <w:szCs w:val="32"/>
        </w:rPr>
        <w:t>评分、</w:t>
      </w:r>
      <w:r w:rsidR="00931C0D" w:rsidRPr="00D82A62">
        <w:rPr>
          <w:rFonts w:eastAsia="仿宋_GB2312"/>
          <w:szCs w:val="32"/>
        </w:rPr>
        <w:t>NDI</w:t>
      </w:r>
      <w:r w:rsidR="00931C0D" w:rsidRPr="00D82A62">
        <w:rPr>
          <w:rFonts w:eastAsia="仿宋_GB2312"/>
          <w:szCs w:val="32"/>
        </w:rPr>
        <w:t>评分和</w:t>
      </w:r>
      <w:r w:rsidR="00931C0D" w:rsidRPr="00D82A62">
        <w:rPr>
          <w:rFonts w:eastAsia="仿宋_GB2312"/>
          <w:szCs w:val="32"/>
        </w:rPr>
        <w:t>VAS</w:t>
      </w:r>
      <w:r w:rsidR="00931C0D" w:rsidRPr="00D82A62">
        <w:rPr>
          <w:rFonts w:eastAsia="仿宋_GB2312"/>
          <w:szCs w:val="32"/>
        </w:rPr>
        <w:t>评分，并计算</w:t>
      </w:r>
      <w:r w:rsidR="00931C0D" w:rsidRPr="00D82A62">
        <w:rPr>
          <w:rFonts w:eastAsia="仿宋_GB2312"/>
          <w:szCs w:val="32"/>
        </w:rPr>
        <w:t>JOA</w:t>
      </w:r>
      <w:r w:rsidR="00931C0D" w:rsidRPr="00D82A62">
        <w:rPr>
          <w:rFonts w:eastAsia="仿宋_GB2312"/>
          <w:szCs w:val="32"/>
        </w:rPr>
        <w:t>改善率。</w:t>
      </w:r>
    </w:p>
    <w:p w14:paraId="14EC5F1E" w14:textId="577B7698" w:rsidR="00931C0D" w:rsidRPr="00D82A62" w:rsidRDefault="007C4C3A" w:rsidP="007C4C3A">
      <w:pPr>
        <w:spacing w:line="520" w:lineRule="exact"/>
        <w:ind w:firstLineChars="200" w:firstLine="640"/>
        <w:rPr>
          <w:rFonts w:eastAsia="仿宋_GB2312"/>
          <w:szCs w:val="32"/>
        </w:rPr>
      </w:pPr>
      <w:r w:rsidRPr="00D82A62">
        <w:rPr>
          <w:rFonts w:eastAsia="仿宋_GB2312"/>
          <w:szCs w:val="32"/>
        </w:rPr>
        <w:t>5.2.2</w:t>
      </w:r>
      <w:r w:rsidR="00931C0D" w:rsidRPr="00D82A62">
        <w:rPr>
          <w:rFonts w:eastAsia="仿宋_GB2312"/>
          <w:szCs w:val="32"/>
        </w:rPr>
        <w:t>影像学指标</w:t>
      </w:r>
    </w:p>
    <w:p w14:paraId="4B09ACAF"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在术前和术后一年随访时进行放射学评估，包括颈椎正侧位</w:t>
      </w:r>
      <w:r w:rsidRPr="00D82A62">
        <w:rPr>
          <w:rFonts w:eastAsia="仿宋_GB2312"/>
          <w:szCs w:val="32"/>
        </w:rPr>
        <w:t>X</w:t>
      </w:r>
      <w:r w:rsidRPr="00D82A62">
        <w:rPr>
          <w:rFonts w:eastAsia="仿宋_GB2312"/>
          <w:szCs w:val="32"/>
        </w:rPr>
        <w:t>光片和过屈过伸位</w:t>
      </w:r>
      <w:r w:rsidRPr="00D82A62">
        <w:rPr>
          <w:rFonts w:eastAsia="仿宋_GB2312"/>
          <w:szCs w:val="32"/>
        </w:rPr>
        <w:t>X</w:t>
      </w:r>
      <w:r w:rsidRPr="00D82A62">
        <w:rPr>
          <w:rFonts w:eastAsia="仿宋_GB2312"/>
          <w:szCs w:val="32"/>
        </w:rPr>
        <w:t>光片；</w:t>
      </w:r>
    </w:p>
    <w:p w14:paraId="4D32848C"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测量手术节段和相邻节段椎间活动度</w:t>
      </w:r>
      <w:r w:rsidRPr="00D82A62">
        <w:rPr>
          <w:rFonts w:eastAsia="仿宋_GB2312"/>
          <w:szCs w:val="32"/>
        </w:rPr>
        <w:t>ROM</w:t>
      </w:r>
      <w:r w:rsidRPr="00D82A62">
        <w:rPr>
          <w:rFonts w:eastAsia="仿宋_GB2312"/>
          <w:szCs w:val="32"/>
        </w:rPr>
        <w:t>和椎间隙高度、脊柱功能单元（</w:t>
      </w:r>
      <w:r w:rsidRPr="00D82A62">
        <w:rPr>
          <w:rFonts w:eastAsia="仿宋_GB2312"/>
          <w:szCs w:val="32"/>
        </w:rPr>
        <w:t>FSU</w:t>
      </w:r>
      <w:r w:rsidRPr="00D82A62">
        <w:rPr>
          <w:rFonts w:eastAsia="仿宋_GB2312"/>
          <w:szCs w:val="32"/>
        </w:rPr>
        <w:t>）的角度、颈椎整体曲度；</w:t>
      </w:r>
    </w:p>
    <w:p w14:paraId="2613D9EF"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上下终板与椎体间是否有透亮线存在；</w:t>
      </w:r>
    </w:p>
    <w:p w14:paraId="629C6EF4"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相邻节段是否发生退变；</w:t>
      </w:r>
    </w:p>
    <w:p w14:paraId="26596B45"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是否存在异位骨化。</w:t>
      </w:r>
    </w:p>
    <w:p w14:paraId="4F750DBB" w14:textId="5A486778" w:rsidR="00931C0D" w:rsidRPr="00D82A62" w:rsidRDefault="007C4C3A" w:rsidP="007C4C3A">
      <w:pPr>
        <w:spacing w:line="520" w:lineRule="exact"/>
        <w:ind w:firstLineChars="200" w:firstLine="640"/>
        <w:rPr>
          <w:rFonts w:eastAsia="仿宋_GB2312"/>
          <w:szCs w:val="32"/>
        </w:rPr>
      </w:pPr>
      <w:r w:rsidRPr="00D82A62">
        <w:rPr>
          <w:rFonts w:eastAsia="仿宋_GB2312"/>
          <w:szCs w:val="32"/>
        </w:rPr>
        <w:t>5.2.3</w:t>
      </w:r>
      <w:r w:rsidR="00931C0D" w:rsidRPr="00D82A62">
        <w:rPr>
          <w:rFonts w:eastAsia="仿宋_GB2312"/>
          <w:szCs w:val="32"/>
        </w:rPr>
        <w:t>假体生存率：根据取出或者包括取出假体的任何一部分的病例来计算假体的生存率。发生</w:t>
      </w:r>
      <w:r w:rsidR="00931C0D" w:rsidRPr="00D82A62">
        <w:rPr>
          <w:rFonts w:eastAsia="仿宋_GB2312"/>
          <w:szCs w:val="32"/>
        </w:rPr>
        <w:t>1</w:t>
      </w:r>
      <w:r w:rsidR="00931C0D" w:rsidRPr="00D82A62">
        <w:rPr>
          <w:rFonts w:eastAsia="仿宋_GB2312"/>
          <w:szCs w:val="32"/>
        </w:rPr>
        <w:t>例与上述产品质量相关的严重不良事件，判定临床试验失败。</w:t>
      </w:r>
    </w:p>
    <w:p w14:paraId="589CACB4" w14:textId="16FCF7C2" w:rsidR="00931C0D" w:rsidRPr="00D82A62" w:rsidRDefault="007C4C3A" w:rsidP="007C4C3A">
      <w:pPr>
        <w:spacing w:line="520" w:lineRule="exact"/>
        <w:ind w:firstLineChars="200" w:firstLine="640"/>
        <w:rPr>
          <w:rFonts w:eastAsia="仿宋_GB2312"/>
          <w:szCs w:val="32"/>
        </w:rPr>
      </w:pPr>
      <w:r w:rsidRPr="00D82A62">
        <w:rPr>
          <w:rFonts w:eastAsia="仿宋_GB2312"/>
          <w:szCs w:val="32"/>
        </w:rPr>
        <w:t>5.2.4</w:t>
      </w:r>
      <w:r w:rsidR="00931C0D" w:rsidRPr="00D82A62">
        <w:rPr>
          <w:rFonts w:eastAsia="仿宋_GB2312"/>
          <w:szCs w:val="32"/>
        </w:rPr>
        <w:t>不良事件发生率</w:t>
      </w:r>
    </w:p>
    <w:p w14:paraId="0D9A5334" w14:textId="018EA316" w:rsidR="00931C0D" w:rsidRPr="00D82A62" w:rsidRDefault="007C4C3A" w:rsidP="007C4C3A">
      <w:pPr>
        <w:spacing w:line="520" w:lineRule="exact"/>
        <w:ind w:firstLineChars="200" w:firstLine="640"/>
        <w:rPr>
          <w:rFonts w:eastAsia="仿宋_GB2312"/>
          <w:szCs w:val="32"/>
        </w:rPr>
      </w:pPr>
      <w:r w:rsidRPr="00D82A62">
        <w:rPr>
          <w:rFonts w:eastAsia="仿宋_GB2312"/>
          <w:szCs w:val="32"/>
        </w:rPr>
        <w:t>5.2.5</w:t>
      </w:r>
      <w:r w:rsidR="00931C0D" w:rsidRPr="00D82A62">
        <w:rPr>
          <w:rFonts w:eastAsia="仿宋_GB2312"/>
          <w:szCs w:val="32"/>
        </w:rPr>
        <w:t>并发症发生率</w:t>
      </w:r>
    </w:p>
    <w:p w14:paraId="7476B540"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须对并发症发生的类型、数量、比例进行统计分析，并论证其与植入人工颈椎间盘假体的相关性。并发症类型：植入物松动或下沉、假体破裂、假体磨损、假体对合欠佳、持续吞咽困难、浅表感染、深度感染、呼吸和发音障碍、新发的一过性症状如放射痛、麻木和主观感觉无力、脑脊液漏、喉上</w:t>
      </w:r>
      <w:r w:rsidRPr="00D82A62">
        <w:rPr>
          <w:rFonts w:eastAsia="仿宋_GB2312"/>
          <w:szCs w:val="32"/>
        </w:rPr>
        <w:t>/</w:t>
      </w:r>
      <w:r w:rsidRPr="00D82A62">
        <w:rPr>
          <w:rFonts w:eastAsia="仿宋_GB2312"/>
          <w:szCs w:val="32"/>
        </w:rPr>
        <w:t>喉返神经损伤、异位骨化、假体移位</w:t>
      </w:r>
      <w:r w:rsidRPr="00D82A62">
        <w:rPr>
          <w:rFonts w:eastAsia="仿宋_GB2312"/>
          <w:szCs w:val="32"/>
        </w:rPr>
        <w:t>/</w:t>
      </w:r>
      <w:r w:rsidRPr="00D82A62">
        <w:rPr>
          <w:rFonts w:eastAsia="仿宋_GB2312"/>
          <w:szCs w:val="32"/>
        </w:rPr>
        <w:t>半脱位等。</w:t>
      </w:r>
    </w:p>
    <w:p w14:paraId="09143D68"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6.</w:t>
      </w:r>
      <w:r w:rsidRPr="00D82A62">
        <w:rPr>
          <w:rFonts w:eastAsia="仿宋_GB2312"/>
          <w:szCs w:val="32"/>
        </w:rPr>
        <w:t>对照产品的选择</w:t>
      </w:r>
    </w:p>
    <w:p w14:paraId="68847AA6"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对照产品应选择目前临床正广泛使用的、对相应适应证的疗效已被证实并得到公认的产品。申请人应提供对照产品的选择依据。</w:t>
      </w:r>
    </w:p>
    <w:p w14:paraId="3D62112A"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lastRenderedPageBreak/>
        <w:t>7.</w:t>
      </w:r>
      <w:r w:rsidRPr="00D82A62">
        <w:rPr>
          <w:rFonts w:eastAsia="仿宋_GB2312"/>
          <w:szCs w:val="32"/>
        </w:rPr>
        <w:t>样本量的估算</w:t>
      </w:r>
    </w:p>
    <w:p w14:paraId="76395072"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申请人应提供样本量足以评价所申报产品安全性和有效性的统计学证据，包括以下内容：对照组与试验组主要评价指标相同试验条件（同样的适应证人群、治疗时间、随访时间等）下的预期疗效、预期的组间差异、显著性水平（</w:t>
      </w:r>
      <w:r w:rsidRPr="00D82A62">
        <w:rPr>
          <w:rFonts w:eastAsia="仿宋_GB2312"/>
          <w:szCs w:val="32"/>
        </w:rPr>
        <w:t>α</w:t>
      </w:r>
      <w:r w:rsidRPr="00D82A62">
        <w:rPr>
          <w:rFonts w:eastAsia="仿宋_GB2312"/>
          <w:szCs w:val="32"/>
        </w:rPr>
        <w:t>）、把握度（</w:t>
      </w:r>
      <w:r w:rsidRPr="00D82A62">
        <w:rPr>
          <w:rFonts w:eastAsia="仿宋_GB2312"/>
          <w:szCs w:val="32"/>
        </w:rPr>
        <w:t>β</w:t>
      </w:r>
      <w:r w:rsidRPr="00D82A62">
        <w:rPr>
          <w:rFonts w:eastAsia="仿宋_GB2312"/>
          <w:szCs w:val="32"/>
        </w:rPr>
        <w:t>）、预期失访率、所用到的样本量计算公式、所有的计算过程及使用的统计学软件、引用的参考文献等。</w:t>
      </w:r>
    </w:p>
    <w:p w14:paraId="0FD01D9A"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申请人应根据产品的性能指标选择对照品，并采用经典的统计学方法及国内外公认的统计学软件计算样本量。</w:t>
      </w:r>
    </w:p>
    <w:p w14:paraId="3E0C5DE9"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例如：</w:t>
      </w:r>
    </w:p>
    <w:p w14:paraId="7B7B79A0"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假设某随机对照非劣效临床试验，根据文献报道：同类产品的治疗成功率为</w:t>
      </w:r>
      <w:r w:rsidRPr="00D82A62">
        <w:rPr>
          <w:rFonts w:eastAsia="仿宋_GB2312"/>
          <w:szCs w:val="32"/>
        </w:rPr>
        <w:t>95%</w:t>
      </w:r>
      <w:r w:rsidRPr="00D82A62">
        <w:rPr>
          <w:rFonts w:eastAsia="仿宋_GB2312"/>
          <w:szCs w:val="32"/>
        </w:rPr>
        <w:t>、临床认可的非劣效界值为</w:t>
      </w:r>
      <w:r w:rsidRPr="00D82A62">
        <w:rPr>
          <w:rFonts w:eastAsia="仿宋_GB2312"/>
          <w:szCs w:val="32"/>
        </w:rPr>
        <w:t>10%</w:t>
      </w:r>
      <w:r w:rsidRPr="00D82A62">
        <w:rPr>
          <w:rFonts w:eastAsia="仿宋_GB2312"/>
          <w:szCs w:val="32"/>
        </w:rPr>
        <w:t>，则在双侧显著性水平</w:t>
      </w:r>
      <w:r w:rsidRPr="00D82A62">
        <w:rPr>
          <w:rFonts w:eastAsia="仿宋_GB2312"/>
          <w:szCs w:val="32"/>
        </w:rPr>
        <w:t>0.05</w:t>
      </w:r>
      <w:r w:rsidRPr="00D82A62">
        <w:rPr>
          <w:rFonts w:eastAsia="仿宋_GB2312"/>
          <w:szCs w:val="32"/>
        </w:rPr>
        <w:t>、把握度</w:t>
      </w:r>
      <w:r w:rsidRPr="00D82A62">
        <w:rPr>
          <w:rFonts w:eastAsia="仿宋_GB2312"/>
          <w:szCs w:val="32"/>
        </w:rPr>
        <w:t>80%</w:t>
      </w:r>
      <w:r w:rsidRPr="00D82A62">
        <w:rPr>
          <w:rFonts w:eastAsia="仿宋_GB2312"/>
          <w:szCs w:val="32"/>
        </w:rPr>
        <w:t>、须每组完成有效病例</w:t>
      </w:r>
      <w:r w:rsidRPr="00D82A62">
        <w:rPr>
          <w:rFonts w:eastAsia="仿宋_GB2312"/>
          <w:szCs w:val="32"/>
        </w:rPr>
        <w:t>74</w:t>
      </w:r>
      <w:r w:rsidRPr="00D82A62">
        <w:rPr>
          <w:rFonts w:eastAsia="仿宋_GB2312"/>
          <w:szCs w:val="32"/>
        </w:rPr>
        <w:t>例，考虑脱落率</w:t>
      </w:r>
      <w:r w:rsidRPr="00D82A62">
        <w:rPr>
          <w:rFonts w:eastAsia="仿宋_GB2312"/>
          <w:szCs w:val="32"/>
        </w:rPr>
        <w:t>20%</w:t>
      </w:r>
      <w:r w:rsidRPr="00D82A62">
        <w:rPr>
          <w:rFonts w:eastAsia="仿宋_GB2312"/>
          <w:szCs w:val="32"/>
        </w:rPr>
        <w:t>时，每组需要</w:t>
      </w:r>
      <w:r w:rsidRPr="00D82A62">
        <w:rPr>
          <w:rFonts w:eastAsia="仿宋_GB2312"/>
          <w:szCs w:val="32"/>
        </w:rPr>
        <w:t>89</w:t>
      </w:r>
      <w:r w:rsidRPr="00D82A62">
        <w:rPr>
          <w:rFonts w:eastAsia="仿宋_GB2312"/>
          <w:szCs w:val="32"/>
        </w:rPr>
        <w:t>例。</w:t>
      </w:r>
    </w:p>
    <w:p w14:paraId="4AF5E1FD"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决定样本量的关键因素有：研究类型、主要评价指标、对照组与试验组主要评价指标的预期疗效、非劣效界值、显著性水平（</w:t>
      </w:r>
      <w:r w:rsidRPr="00D82A62">
        <w:rPr>
          <w:rFonts w:eastAsia="仿宋_GB2312"/>
          <w:szCs w:val="32"/>
        </w:rPr>
        <w:t>α</w:t>
      </w:r>
      <w:r w:rsidRPr="00D82A62">
        <w:rPr>
          <w:rFonts w:eastAsia="仿宋_GB2312"/>
          <w:szCs w:val="32"/>
        </w:rPr>
        <w:t>）、把握度（</w:t>
      </w:r>
      <w:r w:rsidRPr="00D82A62">
        <w:rPr>
          <w:rFonts w:eastAsia="仿宋_GB2312"/>
          <w:szCs w:val="32"/>
        </w:rPr>
        <w:t>β</w:t>
      </w:r>
      <w:r w:rsidRPr="00D82A62">
        <w:rPr>
          <w:rFonts w:eastAsia="仿宋_GB2312"/>
          <w:szCs w:val="32"/>
        </w:rPr>
        <w:t>）、预期失访率等。</w:t>
      </w:r>
    </w:p>
    <w:p w14:paraId="55EB9248" w14:textId="77777777" w:rsidR="00931C0D" w:rsidRPr="00D82A62" w:rsidRDefault="00931C0D" w:rsidP="007C4C3A">
      <w:pPr>
        <w:spacing w:line="520" w:lineRule="exact"/>
        <w:ind w:firstLineChars="200" w:firstLine="640"/>
        <w:rPr>
          <w:rFonts w:eastAsia="仿宋_GB2312"/>
          <w:szCs w:val="32"/>
        </w:rPr>
      </w:pPr>
      <w:r w:rsidRPr="00D82A62">
        <w:rPr>
          <w:rFonts w:eastAsia="仿宋_GB2312"/>
          <w:szCs w:val="32"/>
        </w:rPr>
        <w:t>若进行随机对照非劣效试验，则需明确对照产品预期疗效和临床认可的非劣效界值。</w:t>
      </w:r>
    </w:p>
    <w:p w14:paraId="4957B929"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8.</w:t>
      </w:r>
      <w:r w:rsidRPr="00D82A62">
        <w:rPr>
          <w:rFonts w:eastAsia="仿宋_GB2312"/>
          <w:szCs w:val="32"/>
        </w:rPr>
        <w:t>人口统计学和基线特征</w:t>
      </w:r>
    </w:p>
    <w:p w14:paraId="45672E0A" w14:textId="0BC6A29E" w:rsidR="00931C0D" w:rsidRPr="00D82A62" w:rsidRDefault="007C4C3A" w:rsidP="007C4C3A">
      <w:pPr>
        <w:spacing w:line="520" w:lineRule="exact"/>
        <w:ind w:firstLineChars="200" w:firstLine="640"/>
        <w:rPr>
          <w:rFonts w:eastAsia="仿宋_GB2312"/>
          <w:szCs w:val="32"/>
        </w:rPr>
      </w:pPr>
      <w:r w:rsidRPr="00D82A62">
        <w:rPr>
          <w:rFonts w:eastAsia="仿宋_GB2312"/>
          <w:szCs w:val="32"/>
        </w:rPr>
        <w:t>8.1</w:t>
      </w:r>
      <w:r w:rsidR="00931C0D" w:rsidRPr="00D82A62">
        <w:rPr>
          <w:rFonts w:eastAsia="仿宋_GB2312"/>
          <w:szCs w:val="32"/>
        </w:rPr>
        <w:t>人口统计学资料：如性别、年龄、民族、身高、体重等；</w:t>
      </w:r>
    </w:p>
    <w:p w14:paraId="225E0ECD" w14:textId="5ABD0962" w:rsidR="00931C0D" w:rsidRPr="00D82A62" w:rsidRDefault="007C4C3A" w:rsidP="007C4C3A">
      <w:pPr>
        <w:spacing w:line="520" w:lineRule="exact"/>
        <w:ind w:firstLineChars="200" w:firstLine="640"/>
        <w:rPr>
          <w:rFonts w:eastAsia="仿宋_GB2312"/>
          <w:szCs w:val="32"/>
        </w:rPr>
      </w:pPr>
      <w:r w:rsidRPr="00D82A62">
        <w:rPr>
          <w:rFonts w:eastAsia="仿宋_GB2312"/>
          <w:szCs w:val="32"/>
        </w:rPr>
        <w:t>8.2</w:t>
      </w:r>
      <w:r w:rsidR="00931C0D" w:rsidRPr="00D82A62">
        <w:rPr>
          <w:rFonts w:eastAsia="仿宋_GB2312"/>
          <w:szCs w:val="32"/>
        </w:rPr>
        <w:t>临床疗效相关的基线数据：考虑因素包括疾病的诊断、分期、分级及影像学参数、血尿常规、肝肾功能、血沉、</w:t>
      </w:r>
      <w:r w:rsidR="00931C0D" w:rsidRPr="00D82A62">
        <w:rPr>
          <w:rFonts w:eastAsia="仿宋_GB2312"/>
          <w:szCs w:val="32"/>
        </w:rPr>
        <w:t>CRP</w:t>
      </w:r>
      <w:r w:rsidR="00931C0D" w:rsidRPr="00D82A62">
        <w:rPr>
          <w:rFonts w:eastAsia="仿宋_GB2312"/>
          <w:szCs w:val="32"/>
        </w:rPr>
        <w:t>等；</w:t>
      </w:r>
    </w:p>
    <w:p w14:paraId="0D6A87CC" w14:textId="3576A2C6" w:rsidR="00931C0D" w:rsidRPr="00D82A62" w:rsidRDefault="007C4C3A" w:rsidP="007C4C3A">
      <w:pPr>
        <w:spacing w:line="520" w:lineRule="exact"/>
        <w:ind w:firstLineChars="200" w:firstLine="640"/>
        <w:rPr>
          <w:rFonts w:eastAsia="仿宋_GB2312"/>
          <w:szCs w:val="32"/>
        </w:rPr>
      </w:pPr>
      <w:r w:rsidRPr="00D82A62">
        <w:rPr>
          <w:rFonts w:eastAsia="仿宋_GB2312"/>
          <w:szCs w:val="32"/>
        </w:rPr>
        <w:t>8.3</w:t>
      </w:r>
      <w:r w:rsidR="00931C0D" w:rsidRPr="00D82A62">
        <w:rPr>
          <w:rFonts w:eastAsia="仿宋_GB2312"/>
          <w:szCs w:val="32"/>
        </w:rPr>
        <w:t>合并症：是否有骨质疏松、营养不良（钙、磷、蛋白</w:t>
      </w:r>
      <w:r w:rsidR="00931C0D" w:rsidRPr="00D82A62">
        <w:rPr>
          <w:rFonts w:eastAsia="仿宋_GB2312"/>
          <w:szCs w:val="32"/>
        </w:rPr>
        <w:lastRenderedPageBreak/>
        <w:t>质、铁）、贫血、激素缺乏（生长激素、甲状旁腺素等）、放射治疗、手术史、糖尿病史、高血压、冠心病、肺功能情况、免疫学疾病等。</w:t>
      </w:r>
    </w:p>
    <w:p w14:paraId="4AE84EDD"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9.</w:t>
      </w:r>
      <w:r w:rsidRPr="00D82A62">
        <w:rPr>
          <w:rFonts w:eastAsia="仿宋_GB2312"/>
          <w:szCs w:val="32"/>
        </w:rPr>
        <w:t>统计分析方法</w:t>
      </w:r>
    </w:p>
    <w:p w14:paraId="4D263F23"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应明示具体的统计分析方法以及统计分析软件及版本。</w:t>
      </w:r>
    </w:p>
    <w:p w14:paraId="4F510D29"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数据分析时应考虑数据的完整性，所有签署知情同意并使用了受试产品的受试者必须纳入分析。数据的剔除或偏移数据的处理必须有科学依据和详细说明。</w:t>
      </w:r>
    </w:p>
    <w:p w14:paraId="7372C9DD"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临床试验的数据分析应基于不同的分析集，通常包括全分析集（</w:t>
      </w:r>
      <w:r w:rsidRPr="00D82A62">
        <w:rPr>
          <w:rFonts w:eastAsia="仿宋_GB2312"/>
          <w:szCs w:val="32"/>
        </w:rPr>
        <w:t>Full Analysis Set</w:t>
      </w:r>
      <w:r w:rsidRPr="00D82A62">
        <w:rPr>
          <w:rFonts w:eastAsia="仿宋_GB2312"/>
          <w:szCs w:val="32"/>
        </w:rPr>
        <w:t>，</w:t>
      </w:r>
      <w:r w:rsidRPr="00D82A62">
        <w:rPr>
          <w:rFonts w:eastAsia="仿宋_GB2312"/>
          <w:szCs w:val="32"/>
        </w:rPr>
        <w:t>FAS</w:t>
      </w:r>
      <w:r w:rsidRPr="00D82A62">
        <w:rPr>
          <w:rFonts w:eastAsia="仿宋_GB2312"/>
          <w:szCs w:val="32"/>
        </w:rPr>
        <w:t>）、符合方案集（</w:t>
      </w:r>
      <w:r w:rsidRPr="00D82A62">
        <w:rPr>
          <w:rFonts w:eastAsia="仿宋_GB2312"/>
          <w:szCs w:val="32"/>
        </w:rPr>
        <w:t>Per Protocol Set</w:t>
      </w:r>
      <w:r w:rsidRPr="00D82A62">
        <w:rPr>
          <w:rFonts w:eastAsia="仿宋_GB2312"/>
          <w:szCs w:val="32"/>
        </w:rPr>
        <w:t>，</w:t>
      </w:r>
      <w:r w:rsidRPr="00D82A62">
        <w:rPr>
          <w:rFonts w:eastAsia="仿宋_GB2312"/>
          <w:szCs w:val="32"/>
        </w:rPr>
        <w:t>PPS</w:t>
      </w:r>
      <w:r w:rsidRPr="00D82A62">
        <w:rPr>
          <w:rFonts w:eastAsia="仿宋_GB2312"/>
          <w:szCs w:val="32"/>
        </w:rPr>
        <w:t>）和安全集（</w:t>
      </w:r>
      <w:r w:rsidRPr="00D82A62">
        <w:rPr>
          <w:rFonts w:eastAsia="仿宋_GB2312"/>
          <w:szCs w:val="32"/>
        </w:rPr>
        <w:t>Safety Set</w:t>
      </w:r>
      <w:r w:rsidRPr="00D82A62">
        <w:rPr>
          <w:rFonts w:eastAsia="仿宋_GB2312"/>
          <w:szCs w:val="32"/>
        </w:rPr>
        <w:t>，</w:t>
      </w:r>
      <w:r w:rsidRPr="00D82A62">
        <w:rPr>
          <w:rFonts w:eastAsia="仿宋_GB2312"/>
          <w:szCs w:val="32"/>
        </w:rPr>
        <w:t>SS</w:t>
      </w:r>
      <w:r w:rsidRPr="00D82A62">
        <w:rPr>
          <w:rFonts w:eastAsia="仿宋_GB2312"/>
          <w:szCs w:val="32"/>
        </w:rPr>
        <w:t>），研究方案中应明确各分析集的定义。全分析集中脱落病例，其主要研究终点的缺失值的填补方法等应在方案中事先予以说明，并进行不同分析策略的灵敏度分析，以评价缺失数据对研究结果稳定性的影响。</w:t>
      </w:r>
    </w:p>
    <w:p w14:paraId="15B719AD"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主要研究终点指标的分析应同时在全分析集和符合方案集上进行；安全性指标的分析应基于安全集。</w:t>
      </w:r>
    </w:p>
    <w:p w14:paraId="2C60B506"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临床试验数据的分析应采用国内外公认的经典统计分析方法。临床试验方案应该明确统计检验的类型、检验假设、判定疗效有临床意义的界值（非劣效界值）等，界值的确定应有依据。</w:t>
      </w:r>
    </w:p>
    <w:p w14:paraId="150D8358"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对于主要研究终点，统计结果需采用点估计及相应的</w:t>
      </w:r>
      <w:r w:rsidRPr="00D82A62">
        <w:rPr>
          <w:rFonts w:eastAsia="仿宋_GB2312"/>
          <w:szCs w:val="32"/>
        </w:rPr>
        <w:t>95%</w:t>
      </w:r>
      <w:r w:rsidRPr="00D82A62">
        <w:rPr>
          <w:rFonts w:eastAsia="仿宋_GB2312"/>
          <w:szCs w:val="32"/>
        </w:rPr>
        <w:t>可信区间进行评价。不能仅将</w:t>
      </w:r>
      <w:r w:rsidRPr="00D82A62">
        <w:rPr>
          <w:rFonts w:eastAsia="仿宋_GB2312"/>
          <w:szCs w:val="32"/>
        </w:rPr>
        <w:t>p</w:t>
      </w:r>
      <w:r w:rsidRPr="00D82A62">
        <w:rPr>
          <w:rFonts w:eastAsia="仿宋_GB2312"/>
          <w:szCs w:val="32"/>
        </w:rPr>
        <w:t>值作为对主要研究终点进行评价的依据。</w:t>
      </w:r>
    </w:p>
    <w:p w14:paraId="42748A7B"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对验证期间发生的所有有害事件的种类、严重程度、发生频率及与验证产品的关系将列表描述。</w:t>
      </w:r>
    </w:p>
    <w:p w14:paraId="0BF15D6A" w14:textId="77777777"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lastRenderedPageBreak/>
        <w:t>申请人应提供基于所有临床试验数据的统计分析报告，以便临床试验组长单位根据此报告撰写临床试验总结报告。</w:t>
      </w:r>
    </w:p>
    <w:p w14:paraId="54A134FD" w14:textId="1BB0DE92" w:rsidR="00931C0D" w:rsidRPr="00D82A62" w:rsidRDefault="00931C0D" w:rsidP="007C4C3A">
      <w:pPr>
        <w:autoSpaceDE w:val="0"/>
        <w:autoSpaceDN w:val="0"/>
        <w:spacing w:line="520" w:lineRule="exact"/>
        <w:ind w:firstLineChars="200" w:firstLine="640"/>
        <w:rPr>
          <w:rFonts w:eastAsia="仿宋_GB2312"/>
          <w:szCs w:val="32"/>
        </w:rPr>
      </w:pPr>
      <w:r w:rsidRPr="00D82A62">
        <w:rPr>
          <w:rFonts w:eastAsia="仿宋_GB2312"/>
          <w:szCs w:val="32"/>
        </w:rPr>
        <w:t>结论应：成功率方面不劣于对照产品。</w:t>
      </w:r>
    </w:p>
    <w:p w14:paraId="20025080" w14:textId="77777777" w:rsidR="00892489" w:rsidRPr="00D82A62" w:rsidRDefault="00892489" w:rsidP="007C4C3A">
      <w:pPr>
        <w:spacing w:line="520" w:lineRule="exact"/>
        <w:ind w:firstLineChars="200" w:firstLine="640"/>
        <w:rPr>
          <w:rFonts w:eastAsia="仿宋_GB2312"/>
          <w:bCs/>
          <w:szCs w:val="32"/>
        </w:rPr>
      </w:pPr>
      <w:r w:rsidRPr="00D82A62">
        <w:rPr>
          <w:rFonts w:eastAsia="仿宋_GB2312"/>
          <w:szCs w:val="32"/>
        </w:rPr>
        <w:t>申请人如有境外临床试验数据，可参照《接受医疗器械境外临床试验数据技术指导原则》的要求提交相关资料。</w:t>
      </w:r>
    </w:p>
    <w:p w14:paraId="13D6FC78" w14:textId="77777777" w:rsidR="00892489" w:rsidRPr="00D82A62" w:rsidRDefault="00892489" w:rsidP="00C26C69">
      <w:pPr>
        <w:spacing w:line="520" w:lineRule="exact"/>
        <w:ind w:firstLineChars="200" w:firstLine="640"/>
        <w:rPr>
          <w:rFonts w:eastAsia="楷体_GB2312"/>
          <w:szCs w:val="32"/>
        </w:rPr>
      </w:pPr>
      <w:r w:rsidRPr="00D82A62">
        <w:rPr>
          <w:rFonts w:eastAsia="楷体_GB2312"/>
          <w:color w:val="000000"/>
          <w:szCs w:val="32"/>
        </w:rPr>
        <w:t>（五）产品说明书和标签样稿</w:t>
      </w:r>
    </w:p>
    <w:p w14:paraId="39A04363" w14:textId="77777777" w:rsidR="00892489" w:rsidRPr="00D82A62" w:rsidRDefault="00892489" w:rsidP="00C26C69">
      <w:pPr>
        <w:spacing w:line="520" w:lineRule="exact"/>
        <w:ind w:firstLineChars="200" w:firstLine="640"/>
        <w:rPr>
          <w:rFonts w:eastAsia="仿宋_GB2312"/>
          <w:szCs w:val="32"/>
        </w:rPr>
      </w:pPr>
      <w:r w:rsidRPr="00D82A62">
        <w:rPr>
          <w:rFonts w:eastAsia="仿宋_GB2312"/>
          <w:szCs w:val="32"/>
        </w:rPr>
        <w:t>产品说明书、标签和包装标识需符合《医疗器械说明书和标签管理规定》和相关国家标准、行业标准的要求，例如</w:t>
      </w:r>
      <w:r w:rsidRPr="00D82A62">
        <w:rPr>
          <w:rFonts w:eastAsia="仿宋_GB2312"/>
          <w:szCs w:val="32"/>
        </w:rPr>
        <w:t>YY/T 0466.1</w:t>
      </w:r>
      <w:r w:rsidRPr="00D82A62">
        <w:rPr>
          <w:rFonts w:eastAsia="仿宋_GB2312"/>
          <w:szCs w:val="32"/>
        </w:rPr>
        <w:t>《医疗器械用于医疗器械标签、标记和提供信息的符号第</w:t>
      </w:r>
      <w:r w:rsidRPr="00D82A62">
        <w:rPr>
          <w:rFonts w:eastAsia="仿宋_GB2312"/>
          <w:szCs w:val="32"/>
        </w:rPr>
        <w:t>1</w:t>
      </w:r>
      <w:r w:rsidRPr="00D82A62">
        <w:rPr>
          <w:rFonts w:eastAsia="仿宋_GB2312"/>
          <w:szCs w:val="32"/>
        </w:rPr>
        <w:t>部分：通用要求》。</w:t>
      </w:r>
    </w:p>
    <w:p w14:paraId="544604DB" w14:textId="77777777" w:rsidR="00892489" w:rsidRPr="00D82A62" w:rsidRDefault="00892489" w:rsidP="00C26C69">
      <w:pPr>
        <w:spacing w:line="520" w:lineRule="exact"/>
        <w:ind w:firstLineChars="200" w:firstLine="640"/>
        <w:rPr>
          <w:rFonts w:eastAsia="仿宋_GB2312"/>
          <w:szCs w:val="32"/>
        </w:rPr>
      </w:pPr>
      <w:r w:rsidRPr="00D82A62">
        <w:rPr>
          <w:rFonts w:eastAsia="仿宋_GB2312"/>
          <w:szCs w:val="32"/>
        </w:rPr>
        <w:t>说明书需告知使用者所有使用过程中相关的剩余风险。对产品预期使用者的技术知识、经验、教育背景、培训、身体状况以及产品使用环境（含工作条件）有要求的，在说明书中需予以明确。</w:t>
      </w:r>
    </w:p>
    <w:p w14:paraId="1D3521DF" w14:textId="77777777" w:rsidR="00892489" w:rsidRPr="00D82A62" w:rsidRDefault="00892489" w:rsidP="00C26C69">
      <w:pPr>
        <w:spacing w:line="520" w:lineRule="exact"/>
        <w:ind w:firstLineChars="200" w:firstLine="640"/>
        <w:rPr>
          <w:rFonts w:eastAsia="楷体_GB2312"/>
          <w:szCs w:val="32"/>
        </w:rPr>
      </w:pPr>
      <w:r w:rsidRPr="00D82A62">
        <w:rPr>
          <w:rFonts w:eastAsia="楷体_GB2312"/>
          <w:color w:val="000000"/>
          <w:szCs w:val="32"/>
        </w:rPr>
        <w:t>（六）质量管理体系文件</w:t>
      </w:r>
    </w:p>
    <w:p w14:paraId="1A613976" w14:textId="77777777" w:rsidR="00114354" w:rsidRPr="00D82A62" w:rsidRDefault="00892489" w:rsidP="00C26C69">
      <w:pPr>
        <w:spacing w:line="520" w:lineRule="exact"/>
        <w:ind w:firstLineChars="200" w:firstLine="640"/>
        <w:rPr>
          <w:rFonts w:eastAsia="仿宋_GB2312"/>
          <w:color w:val="0D0D0D" w:themeColor="text1" w:themeTint="F2"/>
          <w:szCs w:val="32"/>
        </w:rPr>
      </w:pPr>
      <w:r w:rsidRPr="00D82A62">
        <w:rPr>
          <w:rFonts w:eastAsia="仿宋_GB2312"/>
          <w:szCs w:val="32"/>
        </w:rPr>
        <w:t>按照《关于公布医疗器械注册申报资料要求和批准证明文件格式的公告》提交相关文件。</w:t>
      </w:r>
    </w:p>
    <w:p w14:paraId="1EE6285B" w14:textId="77777777" w:rsidR="00185051" w:rsidRPr="00D82A62" w:rsidRDefault="00345EA3" w:rsidP="00C26C69">
      <w:pPr>
        <w:pStyle w:val="1"/>
        <w:spacing w:line="520" w:lineRule="exact"/>
        <w:ind w:firstLine="640"/>
        <w:jc w:val="left"/>
        <w:outlineLvl w:val="0"/>
        <w:rPr>
          <w:rFonts w:eastAsia="黑体"/>
          <w:color w:val="0D0D0D" w:themeColor="text1" w:themeTint="F2"/>
        </w:rPr>
      </w:pPr>
      <w:bookmarkStart w:id="4" w:name="_Toc265839389"/>
      <w:r w:rsidRPr="00D82A62">
        <w:rPr>
          <w:rFonts w:eastAsia="黑体"/>
          <w:color w:val="0D0D0D" w:themeColor="text1" w:themeTint="F2"/>
        </w:rPr>
        <w:t>三、参考文献</w:t>
      </w:r>
      <w:bookmarkEnd w:id="4"/>
    </w:p>
    <w:p w14:paraId="7EA6DF48" w14:textId="77777777" w:rsidR="00114354" w:rsidRPr="00D82A62" w:rsidRDefault="00345EA3" w:rsidP="00C26C69">
      <w:pPr>
        <w:spacing w:line="520" w:lineRule="exact"/>
        <w:ind w:rightChars="-32" w:right="-102" w:firstLineChars="200" w:firstLine="640"/>
        <w:rPr>
          <w:rFonts w:eastAsia="仿宋_GB2312"/>
          <w:color w:val="0D0D0D" w:themeColor="text1" w:themeTint="F2"/>
          <w:szCs w:val="32"/>
        </w:rPr>
      </w:pPr>
      <w:r w:rsidRPr="00D82A62">
        <w:rPr>
          <w:rFonts w:eastAsia="仿宋_GB2312"/>
          <w:color w:val="0D0D0D" w:themeColor="text1" w:themeTint="F2"/>
          <w:szCs w:val="32"/>
        </w:rPr>
        <w:t>[1]</w:t>
      </w:r>
      <w:r w:rsidRPr="00D82A62">
        <w:rPr>
          <w:rFonts w:eastAsia="仿宋_GB2312"/>
          <w:color w:val="0D0D0D" w:themeColor="text1" w:themeTint="F2"/>
          <w:szCs w:val="32"/>
        </w:rPr>
        <w:t>中华人民共和国国务院</w:t>
      </w:r>
      <w:r w:rsidRPr="00D82A62">
        <w:rPr>
          <w:rFonts w:eastAsia="仿宋_GB2312"/>
          <w:color w:val="0D0D0D" w:themeColor="text1" w:themeTint="F2"/>
          <w:szCs w:val="32"/>
        </w:rPr>
        <w:t>.</w:t>
      </w:r>
      <w:r w:rsidRPr="00D82A62">
        <w:rPr>
          <w:rFonts w:eastAsia="仿宋_GB2312"/>
          <w:color w:val="0D0D0D" w:themeColor="text1" w:themeTint="F2"/>
          <w:szCs w:val="32"/>
        </w:rPr>
        <w:t>医疗器械监督管理条例</w:t>
      </w:r>
      <w:r w:rsidRPr="00D82A62">
        <w:rPr>
          <w:rFonts w:eastAsia="仿宋_GB2312"/>
          <w:color w:val="0D0D0D" w:themeColor="text1" w:themeTint="F2"/>
          <w:szCs w:val="32"/>
        </w:rPr>
        <w:t>:</w:t>
      </w:r>
      <w:r w:rsidRPr="00D82A62">
        <w:rPr>
          <w:rFonts w:eastAsia="仿宋_GB2312"/>
          <w:color w:val="0D0D0D" w:themeColor="text1" w:themeTint="F2"/>
          <w:szCs w:val="32"/>
        </w:rPr>
        <w:t>中华人民共和国国务院令第</w:t>
      </w:r>
      <w:r w:rsidRPr="00D82A62">
        <w:rPr>
          <w:rFonts w:eastAsia="仿宋_GB2312"/>
          <w:color w:val="0D0D0D" w:themeColor="text1" w:themeTint="F2"/>
          <w:szCs w:val="32"/>
        </w:rPr>
        <w:t>739</w:t>
      </w:r>
      <w:r w:rsidRPr="00D82A62">
        <w:rPr>
          <w:rFonts w:eastAsia="仿宋_GB2312"/>
          <w:color w:val="0D0D0D" w:themeColor="text1" w:themeTint="F2"/>
          <w:szCs w:val="32"/>
        </w:rPr>
        <w:t>号</w:t>
      </w:r>
      <w:r w:rsidRPr="00D82A62">
        <w:rPr>
          <w:rFonts w:eastAsia="仿宋_GB2312"/>
          <w:color w:val="0D0D0D" w:themeColor="text1" w:themeTint="F2"/>
          <w:szCs w:val="32"/>
        </w:rPr>
        <w:t>[Z].</w:t>
      </w:r>
    </w:p>
    <w:p w14:paraId="62D0BE25" w14:textId="77777777" w:rsidR="00114354" w:rsidRPr="00D82A62" w:rsidRDefault="00345EA3" w:rsidP="00C26C69">
      <w:pPr>
        <w:spacing w:line="520" w:lineRule="exact"/>
        <w:ind w:firstLineChars="200" w:firstLine="640"/>
        <w:rPr>
          <w:rFonts w:eastAsia="仿宋_GB2312"/>
          <w:color w:val="0D0D0D" w:themeColor="text1" w:themeTint="F2"/>
          <w:szCs w:val="32"/>
        </w:rPr>
      </w:pPr>
      <w:r w:rsidRPr="00D82A62">
        <w:rPr>
          <w:rFonts w:eastAsia="仿宋_GB2312"/>
          <w:color w:val="0D0D0D" w:themeColor="text1" w:themeTint="F2"/>
          <w:szCs w:val="32"/>
        </w:rPr>
        <w:t>[2]</w:t>
      </w:r>
      <w:r w:rsidRPr="00D82A62">
        <w:rPr>
          <w:rFonts w:eastAsia="仿宋_GB2312"/>
          <w:color w:val="0D0D0D" w:themeColor="text1" w:themeTint="F2"/>
          <w:szCs w:val="32"/>
        </w:rPr>
        <w:t>国家市场监督管理总局</w:t>
      </w:r>
      <w:r w:rsidRPr="00D82A62">
        <w:rPr>
          <w:rFonts w:eastAsia="仿宋_GB2312"/>
          <w:color w:val="0D0D0D" w:themeColor="text1" w:themeTint="F2"/>
          <w:szCs w:val="32"/>
        </w:rPr>
        <w:t>.</w:t>
      </w:r>
      <w:r w:rsidRPr="00D82A62">
        <w:rPr>
          <w:rFonts w:eastAsia="仿宋_GB2312"/>
          <w:color w:val="0D0D0D" w:themeColor="text1" w:themeTint="F2"/>
          <w:szCs w:val="32"/>
        </w:rPr>
        <w:t>医疗器械注册与备案管理办法</w:t>
      </w:r>
      <w:r w:rsidRPr="00D82A62">
        <w:rPr>
          <w:rFonts w:eastAsia="仿宋_GB2312"/>
          <w:color w:val="0D0D0D" w:themeColor="text1" w:themeTint="F2"/>
          <w:szCs w:val="32"/>
        </w:rPr>
        <w:t>:</w:t>
      </w:r>
      <w:r w:rsidRPr="00D82A62">
        <w:rPr>
          <w:rFonts w:eastAsia="仿宋_GB2312"/>
          <w:color w:val="0D0D0D" w:themeColor="text1" w:themeTint="F2"/>
          <w:szCs w:val="32"/>
        </w:rPr>
        <w:t>国家市场监督管理总局令第</w:t>
      </w:r>
      <w:r w:rsidRPr="00D82A62">
        <w:rPr>
          <w:rFonts w:eastAsia="仿宋_GB2312"/>
          <w:color w:val="0D0D0D" w:themeColor="text1" w:themeTint="F2"/>
          <w:szCs w:val="32"/>
        </w:rPr>
        <w:t>47</w:t>
      </w:r>
      <w:r w:rsidRPr="00D82A62">
        <w:rPr>
          <w:rFonts w:eastAsia="仿宋_GB2312"/>
          <w:color w:val="0D0D0D" w:themeColor="text1" w:themeTint="F2"/>
          <w:szCs w:val="32"/>
        </w:rPr>
        <w:t>号</w:t>
      </w:r>
      <w:r w:rsidRPr="00D82A62">
        <w:rPr>
          <w:rFonts w:eastAsia="仿宋_GB2312"/>
          <w:color w:val="0D0D0D" w:themeColor="text1" w:themeTint="F2"/>
          <w:szCs w:val="32"/>
        </w:rPr>
        <w:t>[Z].</w:t>
      </w:r>
    </w:p>
    <w:p w14:paraId="7D1B8E58" w14:textId="77777777" w:rsidR="00114354" w:rsidRPr="00D82A62" w:rsidRDefault="00345EA3" w:rsidP="00C26C69">
      <w:pPr>
        <w:spacing w:line="520" w:lineRule="exact"/>
        <w:ind w:firstLineChars="200" w:firstLine="640"/>
        <w:rPr>
          <w:rFonts w:eastAsia="仿宋_GB2312"/>
          <w:color w:val="0D0D0D" w:themeColor="text1" w:themeTint="F2"/>
          <w:szCs w:val="32"/>
        </w:rPr>
      </w:pPr>
      <w:r w:rsidRPr="00D82A62">
        <w:rPr>
          <w:rFonts w:eastAsia="仿宋_GB2312"/>
          <w:color w:val="0D0D0D" w:themeColor="text1" w:themeTint="F2"/>
          <w:szCs w:val="32"/>
        </w:rPr>
        <w:t>[3]</w:t>
      </w:r>
      <w:r w:rsidRPr="00D82A62">
        <w:rPr>
          <w:rFonts w:eastAsia="仿宋_GB2312"/>
          <w:color w:val="0D0D0D" w:themeColor="text1" w:themeTint="F2"/>
          <w:szCs w:val="32"/>
        </w:rPr>
        <w:t>国家食品药品监督管理局</w:t>
      </w:r>
      <w:r w:rsidRPr="00D82A62">
        <w:rPr>
          <w:rFonts w:eastAsia="仿宋_GB2312"/>
          <w:color w:val="0D0D0D" w:themeColor="text1" w:themeTint="F2"/>
          <w:szCs w:val="32"/>
        </w:rPr>
        <w:t>.</w:t>
      </w:r>
      <w:r w:rsidRPr="00D82A62">
        <w:rPr>
          <w:rFonts w:eastAsia="仿宋_GB2312"/>
          <w:color w:val="0D0D0D" w:themeColor="text1" w:themeTint="F2"/>
          <w:szCs w:val="32"/>
        </w:rPr>
        <w:t>医疗器械生产质量管理规范</w:t>
      </w:r>
      <w:r w:rsidRPr="00D82A62">
        <w:rPr>
          <w:rFonts w:eastAsia="仿宋_GB2312"/>
          <w:color w:val="0D0D0D" w:themeColor="text1" w:themeTint="F2"/>
          <w:szCs w:val="32"/>
        </w:rPr>
        <w:t>:</w:t>
      </w:r>
      <w:r w:rsidRPr="00D82A62">
        <w:rPr>
          <w:rFonts w:eastAsia="仿宋_GB2312"/>
          <w:color w:val="0D0D0D" w:themeColor="text1" w:themeTint="F2"/>
          <w:szCs w:val="32"/>
        </w:rPr>
        <w:t>国家食品药品监督管理总局</w:t>
      </w:r>
      <w:r w:rsidRPr="00D82A62">
        <w:rPr>
          <w:rFonts w:eastAsia="仿宋_GB2312"/>
          <w:color w:val="0D0D0D" w:themeColor="text1" w:themeTint="F2"/>
          <w:szCs w:val="32"/>
        </w:rPr>
        <w:t>2014</w:t>
      </w:r>
      <w:r w:rsidRPr="00D82A62">
        <w:rPr>
          <w:rFonts w:eastAsia="仿宋_GB2312"/>
          <w:color w:val="0D0D0D" w:themeColor="text1" w:themeTint="F2"/>
          <w:szCs w:val="32"/>
        </w:rPr>
        <w:t>年第</w:t>
      </w:r>
      <w:r w:rsidRPr="00D82A62">
        <w:rPr>
          <w:rFonts w:eastAsia="仿宋_GB2312"/>
          <w:color w:val="0D0D0D" w:themeColor="text1" w:themeTint="F2"/>
          <w:szCs w:val="32"/>
        </w:rPr>
        <w:t>64</w:t>
      </w:r>
      <w:r w:rsidRPr="00D82A62">
        <w:rPr>
          <w:rFonts w:eastAsia="仿宋_GB2312"/>
          <w:color w:val="0D0D0D" w:themeColor="text1" w:themeTint="F2"/>
          <w:szCs w:val="32"/>
        </w:rPr>
        <w:t>号</w:t>
      </w:r>
      <w:r w:rsidRPr="00D82A62">
        <w:rPr>
          <w:rFonts w:eastAsia="仿宋_GB2312"/>
          <w:color w:val="0D0D0D" w:themeColor="text1" w:themeTint="F2"/>
          <w:szCs w:val="32"/>
        </w:rPr>
        <w:t>[Z].</w:t>
      </w:r>
    </w:p>
    <w:p w14:paraId="2530BE4E"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D82A62">
        <w:rPr>
          <w:rFonts w:eastAsia="仿宋_GB2312"/>
          <w:color w:val="0D0D0D" w:themeColor="text1" w:themeTint="F2"/>
          <w:szCs w:val="32"/>
        </w:rPr>
        <w:t>[4]</w:t>
      </w:r>
      <w:r w:rsidRPr="00D82A62">
        <w:rPr>
          <w:rFonts w:eastAsia="仿宋_GB2312"/>
          <w:color w:val="0D0D0D" w:themeColor="text1" w:themeTint="F2"/>
          <w:szCs w:val="32"/>
        </w:rPr>
        <w:t>国家药品监督管理局中华人民共和国国家卫生健康委员会</w:t>
      </w:r>
      <w:r w:rsidRPr="00D82A62">
        <w:rPr>
          <w:rFonts w:eastAsia="仿宋_GB2312"/>
          <w:color w:val="0D0D0D" w:themeColor="text1" w:themeTint="F2"/>
          <w:szCs w:val="32"/>
        </w:rPr>
        <w:t>.</w:t>
      </w:r>
      <w:r w:rsidRPr="00D82A62">
        <w:rPr>
          <w:rFonts w:eastAsia="仿宋_GB2312"/>
          <w:color w:val="0D0D0D" w:themeColor="text1" w:themeTint="F2"/>
          <w:szCs w:val="32"/>
        </w:rPr>
        <w:t>医疗器械临床试验质量管理规范</w:t>
      </w:r>
      <w:r w:rsidRPr="00D82A62">
        <w:rPr>
          <w:rFonts w:eastAsia="仿宋_GB2312"/>
          <w:color w:val="0D0D0D" w:themeColor="text1" w:themeTint="F2"/>
          <w:szCs w:val="32"/>
        </w:rPr>
        <w:t>:</w:t>
      </w:r>
      <w:r w:rsidRPr="00D82A62">
        <w:rPr>
          <w:rFonts w:eastAsia="仿宋_GB2312"/>
          <w:color w:val="0D0D0D" w:themeColor="text1" w:themeTint="F2"/>
          <w:szCs w:val="32"/>
        </w:rPr>
        <w:t>国家药监局</w:t>
      </w:r>
      <w:r w:rsidRPr="00D82A62">
        <w:rPr>
          <w:rFonts w:eastAsia="仿宋_GB2312"/>
          <w:color w:val="0D0D0D" w:themeColor="text1" w:themeTint="F2"/>
          <w:szCs w:val="32"/>
        </w:rPr>
        <w:t xml:space="preserve"> </w:t>
      </w:r>
      <w:r w:rsidRPr="00D82A62">
        <w:rPr>
          <w:rFonts w:eastAsia="仿宋_GB2312"/>
          <w:color w:val="0D0D0D" w:themeColor="text1" w:themeTint="F2"/>
          <w:szCs w:val="32"/>
        </w:rPr>
        <w:t>国家</w:t>
      </w:r>
      <w:r w:rsidRPr="00D82A62">
        <w:rPr>
          <w:rFonts w:eastAsia="仿宋_GB2312"/>
          <w:color w:val="0D0D0D" w:themeColor="text1" w:themeTint="F2"/>
          <w:szCs w:val="32"/>
        </w:rPr>
        <w:lastRenderedPageBreak/>
        <w:t>卫生健康委公告</w:t>
      </w:r>
      <w:r w:rsidRPr="00D82A62">
        <w:rPr>
          <w:rFonts w:eastAsia="仿宋_GB2312"/>
          <w:color w:val="0D0D0D" w:themeColor="text1" w:themeTint="F2"/>
          <w:szCs w:val="32"/>
        </w:rPr>
        <w:t>2022</w:t>
      </w:r>
      <w:r w:rsidRPr="00D82A62">
        <w:rPr>
          <w:rFonts w:eastAsia="仿宋_GB2312"/>
          <w:color w:val="0D0D0D" w:themeColor="text1" w:themeTint="F2"/>
          <w:szCs w:val="32"/>
        </w:rPr>
        <w:t>年第</w:t>
      </w:r>
      <w:r w:rsidRPr="00D82A62">
        <w:rPr>
          <w:rFonts w:eastAsia="仿宋_GB2312"/>
          <w:color w:val="0D0D0D" w:themeColor="text1" w:themeTint="F2"/>
          <w:szCs w:val="32"/>
        </w:rPr>
        <w:t>28</w:t>
      </w:r>
      <w:r w:rsidRPr="00D82A62">
        <w:rPr>
          <w:rFonts w:eastAsia="仿宋_GB2312"/>
          <w:color w:val="0D0D0D" w:themeColor="text1" w:themeTint="F2"/>
          <w:szCs w:val="32"/>
        </w:rPr>
        <w:t>号</w:t>
      </w:r>
      <w:r w:rsidRPr="00803314">
        <w:rPr>
          <w:rFonts w:eastAsia="仿宋_GB2312"/>
          <w:color w:val="0D0D0D" w:themeColor="text1" w:themeTint="F2"/>
          <w:szCs w:val="32"/>
        </w:rPr>
        <w:t>[Z].</w:t>
      </w:r>
    </w:p>
    <w:p w14:paraId="5A018562"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[5]</w:t>
      </w:r>
      <w:r w:rsidR="00185051" w:rsidRPr="00803314">
        <w:rPr>
          <w:rFonts w:eastAsia="仿宋_GB2312" w:hint="eastAsia"/>
          <w:color w:val="0D0D0D" w:themeColor="text1" w:themeTint="F2"/>
          <w:szCs w:val="32"/>
        </w:rPr>
        <w:t>国家药品监督管理局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医疗器械注册申报资料要求和批准证明文件格式</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国家药监局公告</w:t>
      </w:r>
      <w:r w:rsidR="00185051" w:rsidRPr="00803314">
        <w:rPr>
          <w:rFonts w:eastAsia="仿宋_GB2312" w:hint="eastAsia"/>
          <w:color w:val="0D0D0D" w:themeColor="text1" w:themeTint="F2"/>
          <w:szCs w:val="32"/>
        </w:rPr>
        <w:t>2021</w:t>
      </w:r>
      <w:r w:rsidR="00185051" w:rsidRPr="00803314">
        <w:rPr>
          <w:rFonts w:eastAsia="仿宋_GB2312" w:hint="eastAsia"/>
          <w:color w:val="0D0D0D" w:themeColor="text1" w:themeTint="F2"/>
          <w:szCs w:val="32"/>
        </w:rPr>
        <w:t>年第</w:t>
      </w:r>
      <w:r w:rsidR="00185051" w:rsidRPr="00803314">
        <w:rPr>
          <w:rFonts w:eastAsia="仿宋_GB2312" w:hint="eastAsia"/>
          <w:color w:val="0D0D0D" w:themeColor="text1" w:themeTint="F2"/>
          <w:szCs w:val="32"/>
        </w:rPr>
        <w:t>121</w:t>
      </w:r>
      <w:r w:rsidR="00185051" w:rsidRPr="00803314">
        <w:rPr>
          <w:rFonts w:eastAsia="仿宋_GB2312" w:hint="eastAsia"/>
          <w:color w:val="0D0D0D" w:themeColor="text1" w:themeTint="F2"/>
          <w:szCs w:val="32"/>
        </w:rPr>
        <w:t>号</w:t>
      </w:r>
      <w:r w:rsidR="00185051" w:rsidRPr="00803314">
        <w:rPr>
          <w:rFonts w:eastAsia="仿宋_GB2312"/>
          <w:color w:val="0D0D0D" w:themeColor="text1" w:themeTint="F2"/>
          <w:szCs w:val="32"/>
        </w:rPr>
        <w:t>[Z].</w:t>
      </w:r>
    </w:p>
    <w:p w14:paraId="0766F2A5" w14:textId="77777777" w:rsidR="00114354" w:rsidRPr="00803314" w:rsidRDefault="00345EA3" w:rsidP="00C26C69">
      <w:pPr>
        <w:spacing w:line="520" w:lineRule="exact"/>
        <w:ind w:rightChars="-32" w:right="-102" w:firstLineChars="200" w:firstLine="640"/>
        <w:rPr>
          <w:rFonts w:eastAsia="仿宋_GB2312"/>
          <w:color w:val="0D0D0D" w:themeColor="text1" w:themeTint="F2"/>
          <w:szCs w:val="32"/>
        </w:rPr>
      </w:pPr>
      <w:r w:rsidRPr="00803314">
        <w:rPr>
          <w:rFonts w:eastAsia="仿宋_GB2312"/>
          <w:color w:val="0D0D0D" w:themeColor="text1" w:themeTint="F2"/>
          <w:szCs w:val="32"/>
        </w:rPr>
        <w:t>[6]</w:t>
      </w:r>
      <w:r w:rsidR="00185051" w:rsidRPr="00803314">
        <w:rPr>
          <w:rFonts w:eastAsia="仿宋_GB2312" w:hint="eastAsia"/>
          <w:color w:val="0D0D0D" w:themeColor="text1" w:themeTint="F2"/>
          <w:szCs w:val="32"/>
        </w:rPr>
        <w:t>国家食品药品监督管理局</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医疗器械说明书和标签管理规定</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国家食品药品监督管理总局令第</w:t>
      </w:r>
      <w:r w:rsidR="00185051" w:rsidRPr="00803314">
        <w:rPr>
          <w:rFonts w:eastAsia="仿宋_GB2312" w:hint="eastAsia"/>
          <w:color w:val="0D0D0D" w:themeColor="text1" w:themeTint="F2"/>
          <w:szCs w:val="32"/>
        </w:rPr>
        <w:t>6</w:t>
      </w:r>
      <w:r w:rsidR="00185051" w:rsidRPr="00803314">
        <w:rPr>
          <w:rFonts w:eastAsia="仿宋_GB2312" w:hint="eastAsia"/>
          <w:color w:val="0D0D0D" w:themeColor="text1" w:themeTint="F2"/>
          <w:szCs w:val="32"/>
        </w:rPr>
        <w:t>号</w:t>
      </w:r>
      <w:r w:rsidR="00185051" w:rsidRPr="00803314">
        <w:rPr>
          <w:rFonts w:eastAsia="仿宋_GB2312" w:hint="eastAsia"/>
          <w:color w:val="0D0D0D" w:themeColor="text1" w:themeTint="F2"/>
          <w:szCs w:val="32"/>
        </w:rPr>
        <w:t>[Z].</w:t>
      </w:r>
    </w:p>
    <w:p w14:paraId="137768F4"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[7]</w:t>
      </w:r>
      <w:r w:rsidR="00185051" w:rsidRPr="00803314">
        <w:rPr>
          <w:rFonts w:eastAsia="仿宋_GB2312" w:hint="eastAsia"/>
          <w:color w:val="0D0D0D" w:themeColor="text1" w:themeTint="F2"/>
          <w:szCs w:val="32"/>
        </w:rPr>
        <w:t>国家食品药品监督管理局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医疗器械分类规则</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国家食品药品监督管理总局令第</w:t>
      </w:r>
      <w:r w:rsidR="00185051" w:rsidRPr="00803314">
        <w:rPr>
          <w:rFonts w:eastAsia="仿宋_GB2312"/>
          <w:color w:val="0D0D0D" w:themeColor="text1" w:themeTint="F2"/>
          <w:szCs w:val="32"/>
        </w:rPr>
        <w:t>15</w:t>
      </w:r>
      <w:r w:rsidR="00185051" w:rsidRPr="00803314">
        <w:rPr>
          <w:rFonts w:eastAsia="仿宋_GB2312"/>
          <w:color w:val="0D0D0D" w:themeColor="text1" w:themeTint="F2"/>
          <w:szCs w:val="32"/>
        </w:rPr>
        <w:t>号</w:t>
      </w:r>
      <w:r w:rsidR="00185051" w:rsidRPr="00803314">
        <w:rPr>
          <w:rFonts w:eastAsia="仿宋_GB2312"/>
          <w:color w:val="0D0D0D" w:themeColor="text1" w:themeTint="F2"/>
          <w:szCs w:val="32"/>
        </w:rPr>
        <w:t>[Z].</w:t>
      </w:r>
    </w:p>
    <w:p w14:paraId="67021747"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[8]</w:t>
      </w:r>
      <w:r w:rsidR="00185051" w:rsidRPr="00803314">
        <w:rPr>
          <w:rFonts w:eastAsia="仿宋_GB2312"/>
          <w:color w:val="0D0D0D" w:themeColor="text1" w:themeTint="F2"/>
          <w:szCs w:val="28"/>
        </w:rPr>
        <w:t>国家食品药品监督管理局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医疗器械通用名称命名规则</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28"/>
        </w:rPr>
        <w:t>国家食品药品监督管理总局令第</w:t>
      </w:r>
      <w:r w:rsidR="00185051" w:rsidRPr="00803314">
        <w:rPr>
          <w:rFonts w:eastAsia="仿宋_GB2312"/>
          <w:color w:val="0D0D0D" w:themeColor="text1" w:themeTint="F2"/>
          <w:szCs w:val="28"/>
        </w:rPr>
        <w:t>19</w:t>
      </w:r>
      <w:r w:rsidR="00185051" w:rsidRPr="00803314">
        <w:rPr>
          <w:rFonts w:eastAsia="仿宋_GB2312"/>
          <w:color w:val="0D0D0D" w:themeColor="text1" w:themeTint="F2"/>
          <w:szCs w:val="28"/>
        </w:rPr>
        <w:t>号</w:t>
      </w:r>
      <w:r w:rsidR="00185051" w:rsidRPr="00803314">
        <w:rPr>
          <w:rFonts w:eastAsia="仿宋_GB2312"/>
          <w:color w:val="0D0D0D" w:themeColor="text1" w:themeTint="F2"/>
          <w:szCs w:val="32"/>
        </w:rPr>
        <w:t>[Z].</w:t>
      </w:r>
    </w:p>
    <w:p w14:paraId="5643F94D"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[9]</w:t>
      </w:r>
      <w:r w:rsidR="00185051" w:rsidRPr="00803314">
        <w:rPr>
          <w:rFonts w:eastAsia="仿宋_GB2312"/>
          <w:color w:val="0D0D0D" w:themeColor="text1" w:themeTint="F2"/>
          <w:szCs w:val="32"/>
        </w:rPr>
        <w:t>国家食品药品监督管理局</w:t>
      </w:r>
      <w:r w:rsidR="00185051" w:rsidRPr="00803314">
        <w:rPr>
          <w:rFonts w:eastAsia="仿宋_GB2312"/>
          <w:color w:val="0D0D0D" w:themeColor="text1" w:themeTint="F2"/>
          <w:szCs w:val="32"/>
        </w:rPr>
        <w:t>.</w:t>
      </w:r>
      <w:r w:rsidR="00185051" w:rsidRPr="00803314">
        <w:rPr>
          <w:rFonts w:eastAsia="仿宋_GB2312"/>
          <w:color w:val="0D0D0D" w:themeColor="text1" w:themeTint="F2"/>
          <w:szCs w:val="32"/>
        </w:rPr>
        <w:t>医疗器械分类目录</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国家食品药品监督管理总局</w:t>
      </w:r>
      <w:r w:rsidR="00185051" w:rsidRPr="00803314">
        <w:rPr>
          <w:rFonts w:eastAsia="仿宋_GB2312" w:hint="eastAsia"/>
          <w:color w:val="0D0D0D" w:themeColor="text1" w:themeTint="F2"/>
          <w:szCs w:val="32"/>
        </w:rPr>
        <w:t>公告</w:t>
      </w:r>
      <w:r w:rsidR="00185051" w:rsidRPr="00803314">
        <w:rPr>
          <w:rFonts w:eastAsia="仿宋_GB2312"/>
          <w:color w:val="0D0D0D" w:themeColor="text1" w:themeTint="F2"/>
          <w:szCs w:val="32"/>
        </w:rPr>
        <w:t>2017</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104</w:t>
      </w:r>
      <w:r w:rsidR="00185051" w:rsidRPr="00803314">
        <w:rPr>
          <w:rFonts w:eastAsia="仿宋_GB2312"/>
          <w:color w:val="0D0D0D" w:themeColor="text1" w:themeTint="F2"/>
          <w:szCs w:val="32"/>
        </w:rPr>
        <w:t>号</w:t>
      </w:r>
      <w:r w:rsidR="00185051" w:rsidRPr="00803314">
        <w:rPr>
          <w:rFonts w:eastAsia="仿宋_GB2312"/>
          <w:color w:val="0D0D0D" w:themeColor="text1" w:themeTint="F2"/>
          <w:szCs w:val="32"/>
        </w:rPr>
        <w:t>[Z].</w:t>
      </w:r>
    </w:p>
    <w:p w14:paraId="08BFD824" w14:textId="77777777" w:rsidR="00114354" w:rsidRPr="00803314" w:rsidRDefault="00345EA3" w:rsidP="00C26C69">
      <w:pPr>
        <w:spacing w:line="520" w:lineRule="exact"/>
        <w:ind w:rightChars="-32" w:right="-102" w:firstLineChars="200" w:firstLine="640"/>
        <w:rPr>
          <w:rFonts w:eastAsia="仿宋_GB2312"/>
          <w:color w:val="0D0D0D" w:themeColor="text1" w:themeTint="F2"/>
          <w:szCs w:val="32"/>
        </w:rPr>
      </w:pPr>
      <w:r w:rsidRPr="00803314">
        <w:rPr>
          <w:rFonts w:eastAsia="仿宋_GB2312"/>
          <w:color w:val="0D0D0D" w:themeColor="text1" w:themeTint="F2"/>
          <w:szCs w:val="32"/>
        </w:rPr>
        <w:t>[10]</w:t>
      </w:r>
      <w:r w:rsidR="00185051" w:rsidRPr="00803314">
        <w:rPr>
          <w:rFonts w:eastAsia="仿宋_GB2312"/>
          <w:color w:val="0D0D0D" w:themeColor="text1" w:themeTint="F2"/>
          <w:szCs w:val="32"/>
        </w:rPr>
        <w:t>国家食品药品监督管理局</w:t>
      </w:r>
      <w:r w:rsidR="00185051" w:rsidRPr="00803314">
        <w:rPr>
          <w:rFonts w:eastAsia="仿宋_GB2312"/>
          <w:color w:val="0D0D0D" w:themeColor="text1" w:themeTint="F2"/>
          <w:szCs w:val="32"/>
        </w:rPr>
        <w:t>.</w:t>
      </w:r>
      <w:r w:rsidR="00185051" w:rsidRPr="00803314">
        <w:rPr>
          <w:rFonts w:eastAsia="仿宋_GB2312"/>
          <w:color w:val="0D0D0D" w:themeColor="text1" w:themeTint="F2"/>
          <w:szCs w:val="32"/>
        </w:rPr>
        <w:t>医疗器械注册单元划分指导原则</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总局通</w:t>
      </w:r>
      <w:r w:rsidR="00185051" w:rsidRPr="00803314">
        <w:rPr>
          <w:rFonts w:eastAsia="仿宋_GB2312"/>
          <w:color w:val="0D0D0D" w:themeColor="text1" w:themeTint="F2"/>
          <w:szCs w:val="32"/>
        </w:rPr>
        <w:t>告</w:t>
      </w:r>
      <w:r w:rsidR="00185051" w:rsidRPr="00803314">
        <w:rPr>
          <w:rFonts w:eastAsia="仿宋_GB2312"/>
          <w:color w:val="0D0D0D" w:themeColor="text1" w:themeTint="F2"/>
          <w:szCs w:val="32"/>
        </w:rPr>
        <w:t>2017</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187</w:t>
      </w:r>
      <w:r w:rsidR="00185051" w:rsidRPr="00803314">
        <w:rPr>
          <w:rFonts w:eastAsia="仿宋_GB2312"/>
          <w:color w:val="0D0D0D" w:themeColor="text1" w:themeTint="F2"/>
          <w:szCs w:val="32"/>
        </w:rPr>
        <w:t>号</w:t>
      </w:r>
      <w:r w:rsidR="00185051" w:rsidRPr="00803314">
        <w:rPr>
          <w:rFonts w:eastAsia="仿宋_GB2312"/>
          <w:color w:val="0D0D0D" w:themeColor="text1" w:themeTint="F2"/>
          <w:szCs w:val="32"/>
        </w:rPr>
        <w:t>[Z].</w:t>
      </w:r>
    </w:p>
    <w:p w14:paraId="42D39666"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[11]</w:t>
      </w:r>
      <w:r w:rsidR="00185051" w:rsidRPr="00803314">
        <w:rPr>
          <w:rFonts w:eastAsia="仿宋_GB2312" w:hint="eastAsia"/>
          <w:color w:val="0D0D0D" w:themeColor="text1" w:themeTint="F2"/>
          <w:szCs w:val="32"/>
        </w:rPr>
        <w:t>国家食品药品监督管理局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无源植入性医疗器械产品注册申报资料指导原则</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食药监办械函〔</w:t>
      </w:r>
      <w:r w:rsidR="00185051" w:rsidRPr="00803314">
        <w:rPr>
          <w:rFonts w:eastAsia="仿宋_GB2312"/>
          <w:color w:val="0D0D0D" w:themeColor="text1" w:themeTint="F2"/>
          <w:szCs w:val="32"/>
        </w:rPr>
        <w:t>2009</w:t>
      </w:r>
      <w:r w:rsidR="00185051" w:rsidRPr="00803314">
        <w:rPr>
          <w:rFonts w:eastAsia="仿宋_GB2312"/>
          <w:color w:val="0D0D0D" w:themeColor="text1" w:themeTint="F2"/>
          <w:szCs w:val="32"/>
        </w:rPr>
        <w:t>〕</w:t>
      </w:r>
      <w:r w:rsidR="00185051" w:rsidRPr="00803314">
        <w:rPr>
          <w:rFonts w:eastAsia="仿宋_GB2312"/>
          <w:color w:val="0D0D0D" w:themeColor="text1" w:themeTint="F2"/>
          <w:szCs w:val="32"/>
        </w:rPr>
        <w:t>519</w:t>
      </w:r>
      <w:r w:rsidR="00185051" w:rsidRPr="00803314">
        <w:rPr>
          <w:rFonts w:eastAsia="仿宋_GB2312"/>
          <w:color w:val="0D0D0D" w:themeColor="text1" w:themeTint="F2"/>
          <w:szCs w:val="32"/>
        </w:rPr>
        <w:t>号文</w:t>
      </w:r>
      <w:r w:rsidR="00185051" w:rsidRPr="00803314">
        <w:rPr>
          <w:rFonts w:eastAsia="仿宋_GB2312"/>
          <w:color w:val="0D0D0D" w:themeColor="text1" w:themeTint="F2"/>
          <w:szCs w:val="32"/>
        </w:rPr>
        <w:t>[Z].</w:t>
      </w:r>
    </w:p>
    <w:p w14:paraId="4A3D9F2C" w14:textId="77777777" w:rsidR="00114354" w:rsidRPr="00803314" w:rsidRDefault="00345EA3" w:rsidP="00C26C69">
      <w:pPr>
        <w:spacing w:line="520" w:lineRule="exact"/>
        <w:ind w:rightChars="-32" w:right="-102" w:firstLineChars="200" w:firstLine="640"/>
        <w:rPr>
          <w:rFonts w:eastAsia="仿宋_GB2312"/>
          <w:color w:val="0D0D0D" w:themeColor="text1" w:themeTint="F2"/>
          <w:szCs w:val="32"/>
        </w:rPr>
      </w:pPr>
      <w:r w:rsidRPr="00803314">
        <w:rPr>
          <w:rFonts w:eastAsia="仿宋_GB2312"/>
          <w:color w:val="0D0D0D" w:themeColor="text1" w:themeTint="F2"/>
          <w:szCs w:val="32"/>
        </w:rPr>
        <w:t>[12]</w:t>
      </w:r>
      <w:r w:rsidR="00185051" w:rsidRPr="00803314">
        <w:rPr>
          <w:rFonts w:eastAsia="仿宋_GB2312"/>
          <w:color w:val="0D0D0D" w:themeColor="text1" w:themeTint="F2"/>
          <w:szCs w:val="32"/>
        </w:rPr>
        <w:t>国家食品药品监督管理总局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无源植入性医疗器械货架有效期注册申报资料指导原则（</w:t>
      </w:r>
      <w:r w:rsidR="00185051" w:rsidRPr="00803314">
        <w:rPr>
          <w:rFonts w:eastAsia="仿宋_GB2312"/>
          <w:color w:val="0D0D0D" w:themeColor="text1" w:themeTint="F2"/>
          <w:szCs w:val="32"/>
        </w:rPr>
        <w:t>2017</w:t>
      </w:r>
      <w:r w:rsidR="00185051" w:rsidRPr="00803314">
        <w:rPr>
          <w:rFonts w:eastAsia="仿宋_GB2312"/>
          <w:color w:val="0D0D0D" w:themeColor="text1" w:themeTint="F2"/>
          <w:szCs w:val="32"/>
        </w:rPr>
        <w:t>年修订版）</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国家食品药品监督管理总局通告</w:t>
      </w:r>
      <w:r w:rsidR="00185051" w:rsidRPr="00803314">
        <w:rPr>
          <w:rFonts w:eastAsia="仿宋_GB2312"/>
          <w:color w:val="0D0D0D" w:themeColor="text1" w:themeTint="F2"/>
          <w:szCs w:val="32"/>
        </w:rPr>
        <w:t>2017</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75</w:t>
      </w:r>
      <w:r w:rsidR="00185051" w:rsidRPr="00803314">
        <w:rPr>
          <w:rFonts w:eastAsia="仿宋_GB2312"/>
          <w:color w:val="0D0D0D" w:themeColor="text1" w:themeTint="F2"/>
          <w:szCs w:val="32"/>
        </w:rPr>
        <w:t>号</w:t>
      </w:r>
      <w:r w:rsidR="00185051" w:rsidRPr="00803314">
        <w:rPr>
          <w:rFonts w:eastAsia="仿宋_GB2312"/>
          <w:color w:val="0D0D0D" w:themeColor="text1" w:themeTint="F2"/>
          <w:szCs w:val="32"/>
        </w:rPr>
        <w:t>[Z].</w:t>
      </w:r>
    </w:p>
    <w:p w14:paraId="391025D7"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[13]</w:t>
      </w:r>
      <w:r w:rsidR="00185051" w:rsidRPr="00803314">
        <w:rPr>
          <w:rFonts w:eastAsia="仿宋_GB2312" w:hint="eastAsia"/>
          <w:color w:val="0D0D0D" w:themeColor="text1" w:themeTint="F2"/>
          <w:szCs w:val="32"/>
        </w:rPr>
        <w:t>国家药品监督管理局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骨科金属植入物有限元分析资料注册技术审查指导原则</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国家药监局通告</w:t>
      </w:r>
      <w:r w:rsidR="00185051" w:rsidRPr="00803314">
        <w:rPr>
          <w:rFonts w:eastAsia="仿宋_GB2312"/>
          <w:color w:val="0D0D0D" w:themeColor="text1" w:themeTint="F2"/>
          <w:szCs w:val="32"/>
        </w:rPr>
        <w:t>2020</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48</w:t>
      </w:r>
      <w:r w:rsidR="00185051" w:rsidRPr="00803314">
        <w:rPr>
          <w:rFonts w:eastAsia="仿宋_GB2312"/>
          <w:color w:val="0D0D0D" w:themeColor="text1" w:themeTint="F2"/>
          <w:szCs w:val="32"/>
        </w:rPr>
        <w:t>号</w:t>
      </w:r>
      <w:r w:rsidR="00185051" w:rsidRPr="00803314">
        <w:rPr>
          <w:rFonts w:eastAsia="仿宋_GB2312"/>
          <w:color w:val="0D0D0D" w:themeColor="text1" w:themeTint="F2"/>
          <w:szCs w:val="32"/>
        </w:rPr>
        <w:t>[Z].</w:t>
      </w:r>
    </w:p>
    <w:p w14:paraId="3B886E31"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[14]</w:t>
      </w:r>
      <w:r w:rsidR="00185051" w:rsidRPr="00803314">
        <w:rPr>
          <w:rFonts w:eastAsia="仿宋_GB2312" w:hint="eastAsia"/>
          <w:color w:val="0D0D0D" w:themeColor="text1" w:themeTint="F2"/>
          <w:szCs w:val="32"/>
        </w:rPr>
        <w:t>国家药品监督管理局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医疗器械动物试验研究注册审查指导原则第一部分：决策原则（</w:t>
      </w:r>
      <w:r w:rsidR="00185051" w:rsidRPr="00803314">
        <w:rPr>
          <w:rFonts w:eastAsia="仿宋_GB2312"/>
          <w:color w:val="0D0D0D" w:themeColor="text1" w:themeTint="F2"/>
          <w:szCs w:val="32"/>
        </w:rPr>
        <w:t>2021</w:t>
      </w:r>
      <w:r w:rsidR="00185051" w:rsidRPr="00803314">
        <w:rPr>
          <w:rFonts w:eastAsia="仿宋_GB2312"/>
          <w:color w:val="0D0D0D" w:themeColor="text1" w:themeTint="F2"/>
          <w:szCs w:val="32"/>
        </w:rPr>
        <w:t>年修订版）</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国家药监局</w:t>
      </w:r>
      <w:r w:rsidR="00185051" w:rsidRPr="00803314">
        <w:rPr>
          <w:rFonts w:eastAsia="仿宋_GB2312"/>
          <w:color w:val="0D0D0D" w:themeColor="text1" w:themeTint="F2"/>
          <w:szCs w:val="32"/>
        </w:rPr>
        <w:t>2021</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75</w:t>
      </w:r>
      <w:r w:rsidR="00185051" w:rsidRPr="00803314">
        <w:rPr>
          <w:rFonts w:eastAsia="仿宋_GB2312"/>
          <w:color w:val="0D0D0D" w:themeColor="text1" w:themeTint="F2"/>
          <w:szCs w:val="32"/>
        </w:rPr>
        <w:t>号通告</w:t>
      </w:r>
      <w:r w:rsidR="00185051" w:rsidRPr="00803314">
        <w:rPr>
          <w:rFonts w:eastAsia="仿宋_GB2312"/>
          <w:color w:val="0D0D0D" w:themeColor="text1" w:themeTint="F2"/>
          <w:szCs w:val="32"/>
        </w:rPr>
        <w:t>[Z].</w:t>
      </w:r>
    </w:p>
    <w:p w14:paraId="7BF81368"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[15]</w:t>
      </w:r>
      <w:r w:rsidR="00185051" w:rsidRPr="00803314">
        <w:rPr>
          <w:rFonts w:eastAsia="仿宋_GB2312" w:hint="eastAsia"/>
          <w:color w:val="0D0D0D" w:themeColor="text1" w:themeTint="F2"/>
          <w:szCs w:val="32"/>
        </w:rPr>
        <w:t>国家药品监督管理局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医疗器械动物实验研究注册审查指导原则第二部分：试验设计、实施质量保证</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国家药监局</w:t>
      </w:r>
      <w:r w:rsidR="00185051" w:rsidRPr="00803314">
        <w:rPr>
          <w:rFonts w:eastAsia="仿宋_GB2312"/>
          <w:color w:val="0D0D0D" w:themeColor="text1" w:themeTint="F2"/>
          <w:szCs w:val="32"/>
        </w:rPr>
        <w:lastRenderedPageBreak/>
        <w:t>2021</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75</w:t>
      </w:r>
      <w:r w:rsidR="00185051" w:rsidRPr="00803314">
        <w:rPr>
          <w:rFonts w:eastAsia="仿宋_GB2312"/>
          <w:color w:val="0D0D0D" w:themeColor="text1" w:themeTint="F2"/>
          <w:szCs w:val="32"/>
        </w:rPr>
        <w:t>号通告</w:t>
      </w:r>
      <w:r w:rsidR="00185051" w:rsidRPr="00803314">
        <w:rPr>
          <w:rFonts w:eastAsia="仿宋_GB2312"/>
          <w:color w:val="0D0D0D" w:themeColor="text1" w:themeTint="F2"/>
          <w:szCs w:val="32"/>
        </w:rPr>
        <w:t>[Z].</w:t>
      </w:r>
    </w:p>
    <w:p w14:paraId="770D732A" w14:textId="77777777" w:rsidR="00114354" w:rsidRPr="000A6F09" w:rsidRDefault="00345EA3" w:rsidP="00C26C69">
      <w:pPr>
        <w:spacing w:line="520" w:lineRule="exact"/>
        <w:ind w:firstLineChars="200" w:firstLine="640"/>
        <w:rPr>
          <w:rFonts w:eastAsia="仿宋_GB2312"/>
          <w:szCs w:val="32"/>
        </w:rPr>
      </w:pPr>
      <w:r w:rsidRPr="000A6F09">
        <w:rPr>
          <w:rFonts w:eastAsia="仿宋_GB2312"/>
          <w:szCs w:val="32"/>
        </w:rPr>
        <w:t>[16]</w:t>
      </w:r>
      <w:r w:rsidR="00185051" w:rsidRPr="000A6F09">
        <w:rPr>
          <w:rFonts w:eastAsia="仿宋_GB2312" w:hint="eastAsia"/>
          <w:szCs w:val="32"/>
        </w:rPr>
        <w:t>国家药品监督管理局</w:t>
      </w:r>
      <w:r w:rsidR="00185051" w:rsidRPr="000A6F09">
        <w:rPr>
          <w:rFonts w:eastAsia="仿宋_GB2312"/>
          <w:szCs w:val="32"/>
        </w:rPr>
        <w:t>.</w:t>
      </w:r>
      <w:r w:rsidR="00185051" w:rsidRPr="000A6F09">
        <w:rPr>
          <w:rFonts w:eastAsia="仿宋_GB2312" w:hint="eastAsia"/>
          <w:szCs w:val="32"/>
        </w:rPr>
        <w:t>医疗器械临床评价技术指导原则</w:t>
      </w:r>
      <w:r w:rsidR="00185051" w:rsidRPr="000A6F09">
        <w:rPr>
          <w:rFonts w:eastAsia="仿宋_GB2312"/>
          <w:szCs w:val="32"/>
        </w:rPr>
        <w:t>:</w:t>
      </w:r>
      <w:r w:rsidR="00185051" w:rsidRPr="000A6F09">
        <w:rPr>
          <w:rFonts w:eastAsia="仿宋_GB2312" w:hint="eastAsia"/>
          <w:szCs w:val="32"/>
        </w:rPr>
        <w:t>国家药监局通告</w:t>
      </w:r>
      <w:r w:rsidR="00185051" w:rsidRPr="000A6F09">
        <w:rPr>
          <w:rFonts w:eastAsia="仿宋_GB2312"/>
          <w:szCs w:val="32"/>
        </w:rPr>
        <w:t>2021</w:t>
      </w:r>
      <w:r w:rsidR="00185051" w:rsidRPr="000A6F09">
        <w:rPr>
          <w:rFonts w:eastAsia="仿宋_GB2312" w:hint="eastAsia"/>
          <w:szCs w:val="32"/>
        </w:rPr>
        <w:t>年第</w:t>
      </w:r>
      <w:r w:rsidR="00185051" w:rsidRPr="000A6F09">
        <w:rPr>
          <w:rFonts w:eastAsia="仿宋_GB2312"/>
          <w:szCs w:val="32"/>
        </w:rPr>
        <w:t>73</w:t>
      </w:r>
      <w:r w:rsidR="00185051" w:rsidRPr="000A6F09">
        <w:rPr>
          <w:rFonts w:eastAsia="仿宋_GB2312" w:hint="eastAsia"/>
          <w:szCs w:val="32"/>
        </w:rPr>
        <w:t>号</w:t>
      </w:r>
      <w:r w:rsidR="00185051" w:rsidRPr="000A6F09">
        <w:rPr>
          <w:rFonts w:eastAsia="仿宋_GB2312"/>
          <w:szCs w:val="32"/>
        </w:rPr>
        <w:t>[Z].</w:t>
      </w:r>
    </w:p>
    <w:p w14:paraId="5A081229" w14:textId="77777777" w:rsidR="00114354" w:rsidRPr="000A6F09" w:rsidRDefault="00345EA3" w:rsidP="00C26C69">
      <w:pPr>
        <w:spacing w:line="520" w:lineRule="exact"/>
        <w:ind w:firstLineChars="200" w:firstLine="640"/>
        <w:rPr>
          <w:rFonts w:eastAsia="仿宋_GB2312"/>
          <w:szCs w:val="32"/>
        </w:rPr>
      </w:pPr>
      <w:r w:rsidRPr="000A6F09">
        <w:rPr>
          <w:rFonts w:eastAsia="仿宋_GB2312"/>
          <w:szCs w:val="32"/>
        </w:rPr>
        <w:t>[17]</w:t>
      </w:r>
      <w:r w:rsidR="00185051" w:rsidRPr="000A6F09">
        <w:rPr>
          <w:rFonts w:eastAsia="仿宋_GB2312" w:hint="eastAsia"/>
          <w:szCs w:val="32"/>
        </w:rPr>
        <w:t>国家药品监督管理局</w:t>
      </w:r>
      <w:r w:rsidR="00185051" w:rsidRPr="000A6F09">
        <w:rPr>
          <w:rFonts w:eastAsia="仿宋_GB2312"/>
          <w:szCs w:val="32"/>
        </w:rPr>
        <w:t>.</w:t>
      </w:r>
      <w:r w:rsidR="00185051" w:rsidRPr="000A6F09">
        <w:rPr>
          <w:rFonts w:eastAsia="仿宋_GB2312" w:hint="eastAsia"/>
          <w:szCs w:val="32"/>
        </w:rPr>
        <w:t>决策是否开展医疗器械临床试验技术指导原则</w:t>
      </w:r>
      <w:r w:rsidR="00185051" w:rsidRPr="000A6F09">
        <w:rPr>
          <w:rFonts w:eastAsia="仿宋_GB2312"/>
          <w:szCs w:val="32"/>
        </w:rPr>
        <w:t>:</w:t>
      </w:r>
      <w:r w:rsidR="00185051" w:rsidRPr="000A6F09">
        <w:rPr>
          <w:rFonts w:eastAsia="仿宋_GB2312" w:hint="eastAsia"/>
          <w:szCs w:val="32"/>
        </w:rPr>
        <w:t>国家药监局通告</w:t>
      </w:r>
      <w:r w:rsidR="00185051" w:rsidRPr="000A6F09">
        <w:rPr>
          <w:rFonts w:eastAsia="仿宋_GB2312"/>
          <w:szCs w:val="32"/>
        </w:rPr>
        <w:t>2021</w:t>
      </w:r>
      <w:r w:rsidR="00185051" w:rsidRPr="000A6F09">
        <w:rPr>
          <w:rFonts w:eastAsia="仿宋_GB2312" w:hint="eastAsia"/>
          <w:szCs w:val="32"/>
        </w:rPr>
        <w:t>年第</w:t>
      </w:r>
      <w:r w:rsidR="00185051" w:rsidRPr="000A6F09">
        <w:rPr>
          <w:rFonts w:eastAsia="仿宋_GB2312"/>
          <w:szCs w:val="32"/>
        </w:rPr>
        <w:t>73</w:t>
      </w:r>
      <w:r w:rsidR="00185051" w:rsidRPr="000A6F09">
        <w:rPr>
          <w:rFonts w:eastAsia="仿宋_GB2312" w:hint="eastAsia"/>
          <w:szCs w:val="32"/>
        </w:rPr>
        <w:t>号</w:t>
      </w:r>
      <w:r w:rsidR="00185051" w:rsidRPr="000A6F09">
        <w:rPr>
          <w:rFonts w:eastAsia="仿宋_GB2312"/>
          <w:szCs w:val="32"/>
        </w:rPr>
        <w:t>[Z].</w:t>
      </w:r>
    </w:p>
    <w:p w14:paraId="02AD8B23" w14:textId="77777777" w:rsidR="00114354" w:rsidRPr="000A6F09" w:rsidRDefault="00345EA3" w:rsidP="00C26C69">
      <w:pPr>
        <w:spacing w:line="520" w:lineRule="exact"/>
        <w:ind w:firstLineChars="200" w:firstLine="640"/>
        <w:rPr>
          <w:rFonts w:eastAsia="仿宋_GB2312"/>
          <w:szCs w:val="32"/>
        </w:rPr>
      </w:pPr>
      <w:r w:rsidRPr="000A6F09">
        <w:rPr>
          <w:rFonts w:eastAsia="仿宋_GB2312"/>
          <w:szCs w:val="32"/>
        </w:rPr>
        <w:t>[18]</w:t>
      </w:r>
      <w:r w:rsidR="00185051" w:rsidRPr="000A6F09">
        <w:rPr>
          <w:rFonts w:eastAsia="仿宋_GB2312" w:hint="eastAsia"/>
          <w:szCs w:val="32"/>
        </w:rPr>
        <w:t>国家药品监督管理局</w:t>
      </w:r>
      <w:r w:rsidR="00185051" w:rsidRPr="000A6F09">
        <w:rPr>
          <w:rFonts w:eastAsia="仿宋_GB2312"/>
          <w:szCs w:val="32"/>
        </w:rPr>
        <w:t>.</w:t>
      </w:r>
      <w:r w:rsidR="00185051" w:rsidRPr="000A6F09">
        <w:rPr>
          <w:rFonts w:eastAsia="仿宋_GB2312" w:hint="eastAsia"/>
          <w:szCs w:val="32"/>
        </w:rPr>
        <w:t>医疗器械临床评价等同性论证技术指导原则</w:t>
      </w:r>
      <w:r w:rsidR="00185051" w:rsidRPr="000A6F09">
        <w:rPr>
          <w:rFonts w:eastAsia="仿宋_GB2312"/>
          <w:szCs w:val="32"/>
        </w:rPr>
        <w:t>:</w:t>
      </w:r>
      <w:r w:rsidR="00185051" w:rsidRPr="000A6F09">
        <w:rPr>
          <w:rFonts w:eastAsia="仿宋_GB2312" w:hint="eastAsia"/>
          <w:szCs w:val="32"/>
        </w:rPr>
        <w:t>国家药监局通告</w:t>
      </w:r>
      <w:r w:rsidR="00185051" w:rsidRPr="000A6F09">
        <w:rPr>
          <w:rFonts w:eastAsia="仿宋_GB2312"/>
          <w:szCs w:val="32"/>
        </w:rPr>
        <w:t>2021</w:t>
      </w:r>
      <w:r w:rsidR="00185051" w:rsidRPr="000A6F09">
        <w:rPr>
          <w:rFonts w:eastAsia="仿宋_GB2312" w:hint="eastAsia"/>
          <w:szCs w:val="32"/>
        </w:rPr>
        <w:t>年第</w:t>
      </w:r>
      <w:r w:rsidR="00185051" w:rsidRPr="000A6F09">
        <w:rPr>
          <w:rFonts w:eastAsia="仿宋_GB2312"/>
          <w:szCs w:val="32"/>
        </w:rPr>
        <w:t>73</w:t>
      </w:r>
      <w:r w:rsidR="00185051" w:rsidRPr="000A6F09">
        <w:rPr>
          <w:rFonts w:eastAsia="仿宋_GB2312" w:hint="eastAsia"/>
          <w:szCs w:val="32"/>
        </w:rPr>
        <w:t>号</w:t>
      </w:r>
      <w:r w:rsidR="00185051" w:rsidRPr="000A6F09">
        <w:rPr>
          <w:rFonts w:eastAsia="仿宋_GB2312"/>
          <w:szCs w:val="32"/>
        </w:rPr>
        <w:t>[Z].</w:t>
      </w:r>
    </w:p>
    <w:p w14:paraId="56BF61D4" w14:textId="77777777" w:rsidR="00114354" w:rsidRPr="000A6F09" w:rsidRDefault="00345EA3" w:rsidP="00C26C69">
      <w:pPr>
        <w:spacing w:line="520" w:lineRule="exact"/>
        <w:ind w:firstLineChars="200" w:firstLine="640"/>
        <w:rPr>
          <w:rFonts w:eastAsia="仿宋_GB2312"/>
          <w:szCs w:val="32"/>
        </w:rPr>
      </w:pPr>
      <w:r w:rsidRPr="000A6F09">
        <w:rPr>
          <w:rFonts w:eastAsia="仿宋_GB2312"/>
          <w:szCs w:val="32"/>
        </w:rPr>
        <w:t>[19]</w:t>
      </w:r>
      <w:r w:rsidR="00185051" w:rsidRPr="000A6F09">
        <w:rPr>
          <w:rFonts w:eastAsia="仿宋_GB2312" w:hint="eastAsia"/>
          <w:szCs w:val="32"/>
        </w:rPr>
        <w:t>国家药品监督管理局</w:t>
      </w:r>
      <w:r w:rsidR="00185051" w:rsidRPr="000A6F09">
        <w:rPr>
          <w:rFonts w:eastAsia="仿宋_GB2312"/>
          <w:szCs w:val="32"/>
        </w:rPr>
        <w:t>.</w:t>
      </w:r>
      <w:r w:rsidR="00185051" w:rsidRPr="000A6F09">
        <w:rPr>
          <w:rFonts w:eastAsia="仿宋_GB2312" w:hint="eastAsia"/>
          <w:szCs w:val="32"/>
        </w:rPr>
        <w:t>医疗器械注册申报临床评价报告技术指导原则</w:t>
      </w:r>
      <w:r w:rsidR="00185051" w:rsidRPr="000A6F09">
        <w:rPr>
          <w:rFonts w:eastAsia="仿宋_GB2312"/>
          <w:szCs w:val="32"/>
        </w:rPr>
        <w:t>:</w:t>
      </w:r>
      <w:r w:rsidR="00185051" w:rsidRPr="000A6F09">
        <w:rPr>
          <w:rFonts w:eastAsia="仿宋_GB2312" w:hint="eastAsia"/>
          <w:szCs w:val="32"/>
        </w:rPr>
        <w:t>国家药监局通告</w:t>
      </w:r>
      <w:r w:rsidR="00185051" w:rsidRPr="000A6F09">
        <w:rPr>
          <w:rFonts w:eastAsia="仿宋_GB2312"/>
          <w:szCs w:val="32"/>
        </w:rPr>
        <w:t>2021</w:t>
      </w:r>
      <w:r w:rsidR="00185051" w:rsidRPr="000A6F09">
        <w:rPr>
          <w:rFonts w:eastAsia="仿宋_GB2312" w:hint="eastAsia"/>
          <w:szCs w:val="32"/>
        </w:rPr>
        <w:t>年第</w:t>
      </w:r>
      <w:r w:rsidR="00185051" w:rsidRPr="000A6F09">
        <w:rPr>
          <w:rFonts w:eastAsia="仿宋_GB2312"/>
          <w:szCs w:val="32"/>
        </w:rPr>
        <w:t>73</w:t>
      </w:r>
      <w:r w:rsidR="00185051" w:rsidRPr="000A6F09">
        <w:rPr>
          <w:rFonts w:eastAsia="仿宋_GB2312" w:hint="eastAsia"/>
          <w:szCs w:val="32"/>
        </w:rPr>
        <w:t>号</w:t>
      </w:r>
      <w:r w:rsidR="00185051" w:rsidRPr="000A6F09">
        <w:rPr>
          <w:rFonts w:eastAsia="仿宋_GB2312"/>
          <w:szCs w:val="32"/>
        </w:rPr>
        <w:t>[Z].</w:t>
      </w:r>
    </w:p>
    <w:p w14:paraId="0718F0FE" w14:textId="77777777" w:rsidR="00114354" w:rsidRPr="00803314" w:rsidRDefault="00345EA3" w:rsidP="00C26C69">
      <w:pPr>
        <w:pStyle w:val="af"/>
        <w:overflowPunct w:val="0"/>
        <w:autoSpaceDE w:val="0"/>
        <w:autoSpaceDN w:val="0"/>
        <w:spacing w:line="520" w:lineRule="exact"/>
        <w:ind w:firstLine="640"/>
        <w:outlineLvl w:val="2"/>
        <w:rPr>
          <w:rFonts w:eastAsia="仿宋_GB2312"/>
          <w:color w:val="0D0D0D" w:themeColor="text1" w:themeTint="F2"/>
          <w:szCs w:val="32"/>
        </w:rPr>
      </w:pPr>
      <w:r w:rsidRPr="00803314">
        <w:rPr>
          <w:rFonts w:eastAsia="仿宋_GB2312"/>
          <w:color w:val="0D0D0D" w:themeColor="text1" w:themeTint="F2"/>
          <w:szCs w:val="32"/>
        </w:rPr>
        <w:t>[20]</w:t>
      </w:r>
      <w:r w:rsidR="00185051" w:rsidRPr="00803314">
        <w:rPr>
          <w:rFonts w:eastAsia="仿宋_GB2312" w:hint="eastAsia"/>
          <w:color w:val="0D0D0D" w:themeColor="text1" w:themeTint="F2"/>
          <w:szCs w:val="32"/>
        </w:rPr>
        <w:t>国家药品监督管理局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无源植入器械通用名称命名指导原则</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国家药监局公告</w:t>
      </w:r>
      <w:r w:rsidR="00185051" w:rsidRPr="00803314">
        <w:rPr>
          <w:rFonts w:eastAsia="仿宋_GB2312" w:hint="eastAsia"/>
          <w:color w:val="0D0D0D" w:themeColor="text1" w:themeTint="F2"/>
          <w:szCs w:val="32"/>
        </w:rPr>
        <w:t>2020</w:t>
      </w:r>
      <w:r w:rsidR="00185051" w:rsidRPr="00803314">
        <w:rPr>
          <w:rFonts w:eastAsia="仿宋_GB2312" w:hint="eastAsia"/>
          <w:color w:val="0D0D0D" w:themeColor="text1" w:themeTint="F2"/>
          <w:szCs w:val="32"/>
        </w:rPr>
        <w:t>年第</w:t>
      </w:r>
      <w:r w:rsidR="00185051" w:rsidRPr="00803314">
        <w:rPr>
          <w:rFonts w:eastAsia="仿宋_GB2312" w:hint="eastAsia"/>
          <w:color w:val="0D0D0D" w:themeColor="text1" w:themeTint="F2"/>
          <w:szCs w:val="32"/>
        </w:rPr>
        <w:t>79</w:t>
      </w:r>
      <w:r w:rsidR="00185051" w:rsidRPr="00803314">
        <w:rPr>
          <w:rFonts w:eastAsia="仿宋_GB2312" w:hint="eastAsia"/>
          <w:color w:val="0D0D0D" w:themeColor="text1" w:themeTint="F2"/>
          <w:szCs w:val="32"/>
        </w:rPr>
        <w:t>号</w:t>
      </w:r>
      <w:r w:rsidR="00185051" w:rsidRPr="00803314">
        <w:rPr>
          <w:rFonts w:eastAsia="仿宋_GB2312" w:hint="eastAsia"/>
          <w:color w:val="0D0D0D" w:themeColor="text1" w:themeTint="F2"/>
          <w:szCs w:val="32"/>
        </w:rPr>
        <w:t>[Z].</w:t>
      </w:r>
    </w:p>
    <w:p w14:paraId="62E1E4C3"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[21]</w:t>
      </w:r>
      <w:r w:rsidR="0092283C" w:rsidRPr="00803314">
        <w:rPr>
          <w:rFonts w:eastAsia="仿宋_GB2312"/>
          <w:color w:val="0D0D0D" w:themeColor="text1" w:themeTint="F2"/>
          <w:szCs w:val="32"/>
        </w:rPr>
        <w:t>GB/T 42062</w:t>
      </w:r>
      <w:r w:rsidR="0092283C" w:rsidRPr="00803314">
        <w:rPr>
          <w:rFonts w:eastAsia="仿宋_GB2312" w:hint="eastAsia"/>
          <w:color w:val="0D0D0D" w:themeColor="text1" w:themeTint="F2"/>
          <w:szCs w:val="32"/>
        </w:rPr>
        <w:t>,</w:t>
      </w:r>
      <w:r w:rsidR="0092283C" w:rsidRPr="00803314">
        <w:rPr>
          <w:rFonts w:eastAsia="仿宋_GB2312"/>
          <w:color w:val="0D0D0D" w:themeColor="text1" w:themeTint="F2"/>
          <w:szCs w:val="32"/>
        </w:rPr>
        <w:t>医疗器械风险管理对医疗器械的应用</w:t>
      </w:r>
      <w:r w:rsidR="0092283C" w:rsidRPr="00803314">
        <w:rPr>
          <w:rFonts w:eastAsia="仿宋_GB2312" w:hint="eastAsia"/>
          <w:color w:val="0D0D0D" w:themeColor="text1" w:themeTint="F2"/>
          <w:szCs w:val="32"/>
        </w:rPr>
        <w:t>[S].</w:t>
      </w:r>
    </w:p>
    <w:p w14:paraId="0F11F84A" w14:textId="30A424D7"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[22]</w:t>
      </w:r>
      <w:r w:rsidR="00BE1212" w:rsidRPr="00803314">
        <w:rPr>
          <w:rFonts w:eastAsia="仿宋_GB2312"/>
          <w:color w:val="0D0D0D" w:themeColor="text1" w:themeTint="F2"/>
          <w:szCs w:val="32"/>
        </w:rPr>
        <w:t xml:space="preserve">GB/T </w:t>
      </w:r>
      <w:r w:rsidR="00916770">
        <w:rPr>
          <w:rFonts w:eastAsia="仿宋_GB2312"/>
          <w:color w:val="0D0D0D" w:themeColor="text1" w:themeTint="F2"/>
          <w:szCs w:val="32"/>
        </w:rPr>
        <w:t>10610</w:t>
      </w:r>
      <w:r w:rsidR="00916770">
        <w:rPr>
          <w:rFonts w:eastAsia="仿宋_GB2312" w:hint="eastAsia"/>
          <w:color w:val="0D0D0D" w:themeColor="text1" w:themeTint="F2"/>
          <w:szCs w:val="32"/>
        </w:rPr>
        <w:t>,</w:t>
      </w:r>
      <w:r w:rsidR="00BE1212" w:rsidRPr="00803314">
        <w:rPr>
          <w:rFonts w:eastAsia="仿宋_GB2312"/>
          <w:color w:val="0D0D0D" w:themeColor="text1" w:themeTint="F2"/>
          <w:szCs w:val="32"/>
        </w:rPr>
        <w:t>产品几何技术规范</w:t>
      </w:r>
      <w:r w:rsidR="00BE1212" w:rsidRPr="00803314">
        <w:rPr>
          <w:rFonts w:eastAsia="仿宋_GB2312" w:hint="eastAsia"/>
          <w:color w:val="0D0D0D" w:themeColor="text1" w:themeTint="F2"/>
          <w:szCs w:val="32"/>
        </w:rPr>
        <w:t>（</w:t>
      </w:r>
      <w:r w:rsidR="00BE1212" w:rsidRPr="00803314">
        <w:rPr>
          <w:rFonts w:eastAsia="仿宋_GB2312"/>
          <w:color w:val="0D0D0D" w:themeColor="text1" w:themeTint="F2"/>
          <w:szCs w:val="32"/>
        </w:rPr>
        <w:t>GPS</w:t>
      </w:r>
      <w:r w:rsidR="00BE1212" w:rsidRPr="00803314">
        <w:rPr>
          <w:rFonts w:eastAsia="仿宋_GB2312" w:hint="eastAsia"/>
          <w:color w:val="0D0D0D" w:themeColor="text1" w:themeTint="F2"/>
          <w:szCs w:val="32"/>
        </w:rPr>
        <w:t>）</w:t>
      </w:r>
      <w:r w:rsidR="00BE1212" w:rsidRPr="00803314">
        <w:rPr>
          <w:rFonts w:eastAsia="仿宋_GB2312"/>
          <w:color w:val="0D0D0D" w:themeColor="text1" w:themeTint="F2"/>
          <w:szCs w:val="32"/>
        </w:rPr>
        <w:t>表面结构轮廓法评定表面结构的规则和方法</w:t>
      </w:r>
      <w:r w:rsidR="00BA340D" w:rsidRPr="00803314">
        <w:rPr>
          <w:rFonts w:eastAsia="仿宋_GB2312" w:hint="eastAsia"/>
          <w:color w:val="0D0D0D" w:themeColor="text1" w:themeTint="F2"/>
          <w:szCs w:val="32"/>
        </w:rPr>
        <w:t>[S].</w:t>
      </w:r>
    </w:p>
    <w:p w14:paraId="3F6EF47E" w14:textId="70B55F9D"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[23]</w:t>
      </w:r>
      <w:r w:rsidR="00BE1212" w:rsidRPr="00803314">
        <w:rPr>
          <w:rFonts w:eastAsia="仿宋_GB2312"/>
          <w:color w:val="0D0D0D" w:themeColor="text1" w:themeTint="F2"/>
          <w:szCs w:val="32"/>
        </w:rPr>
        <w:t>GB/T 16886</w:t>
      </w:r>
      <w:r w:rsidR="00916770">
        <w:rPr>
          <w:rFonts w:eastAsia="仿宋_GB2312"/>
          <w:color w:val="0D0D0D" w:themeColor="text1" w:themeTint="F2"/>
          <w:szCs w:val="32"/>
        </w:rPr>
        <w:t>,</w:t>
      </w:r>
      <w:r w:rsidR="00BE1212" w:rsidRPr="00803314">
        <w:rPr>
          <w:rFonts w:eastAsia="仿宋_GB2312"/>
          <w:color w:val="0D0D0D" w:themeColor="text1" w:themeTint="F2"/>
          <w:szCs w:val="32"/>
        </w:rPr>
        <w:t>医疗器械生物学评价系列标准</w:t>
      </w:r>
      <w:r w:rsidR="00BA340D" w:rsidRPr="00803314">
        <w:rPr>
          <w:rFonts w:eastAsia="仿宋_GB2312" w:hint="eastAsia"/>
          <w:color w:val="0D0D0D" w:themeColor="text1" w:themeTint="F2"/>
          <w:szCs w:val="32"/>
        </w:rPr>
        <w:t>[S].</w:t>
      </w:r>
    </w:p>
    <w:p w14:paraId="1EA655CD" w14:textId="0F1A8342"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[24]</w:t>
      </w:r>
      <w:r w:rsidR="00BE1212" w:rsidRPr="00803314">
        <w:rPr>
          <w:rFonts w:eastAsia="仿宋_GB2312"/>
          <w:color w:val="0D0D0D" w:themeColor="text1" w:themeTint="F2"/>
          <w:szCs w:val="32"/>
        </w:rPr>
        <w:t>GB 18278</w:t>
      </w:r>
      <w:r w:rsidR="00916770">
        <w:rPr>
          <w:rFonts w:eastAsia="仿宋_GB2312"/>
          <w:color w:val="0D0D0D" w:themeColor="text1" w:themeTint="F2"/>
          <w:szCs w:val="32"/>
        </w:rPr>
        <w:t>,</w:t>
      </w:r>
      <w:r w:rsidR="00BE1212" w:rsidRPr="00803314">
        <w:rPr>
          <w:rFonts w:eastAsia="仿宋_GB2312"/>
          <w:color w:val="0D0D0D" w:themeColor="text1" w:themeTint="F2"/>
          <w:szCs w:val="32"/>
        </w:rPr>
        <w:t>医疗保健产品灭菌确认和常规控制要求工业湿热灭菌系列标准</w:t>
      </w:r>
      <w:r w:rsidR="00BA340D" w:rsidRPr="00803314">
        <w:rPr>
          <w:rFonts w:eastAsia="仿宋_GB2312" w:hint="eastAsia"/>
          <w:color w:val="0D0D0D" w:themeColor="text1" w:themeTint="F2"/>
          <w:szCs w:val="32"/>
        </w:rPr>
        <w:t>[S].</w:t>
      </w:r>
    </w:p>
    <w:p w14:paraId="6E364CA5" w14:textId="69C18C46"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[25]</w:t>
      </w:r>
      <w:r w:rsidR="00BE1212" w:rsidRPr="00803314">
        <w:rPr>
          <w:rFonts w:eastAsia="仿宋_GB2312"/>
          <w:color w:val="0D0D0D" w:themeColor="text1" w:themeTint="F2"/>
          <w:szCs w:val="32"/>
        </w:rPr>
        <w:t>GB 18279</w:t>
      </w:r>
      <w:r w:rsidR="00644D1E">
        <w:rPr>
          <w:rFonts w:eastAsia="仿宋_GB2312"/>
          <w:color w:val="0D0D0D" w:themeColor="text1" w:themeTint="F2"/>
          <w:szCs w:val="32"/>
        </w:rPr>
        <w:t>,</w:t>
      </w:r>
      <w:r w:rsidR="00BE1212" w:rsidRPr="00803314">
        <w:rPr>
          <w:rFonts w:eastAsia="仿宋_GB2312"/>
          <w:color w:val="0D0D0D" w:themeColor="text1" w:themeTint="F2"/>
          <w:szCs w:val="32"/>
        </w:rPr>
        <w:t>医疗器械环氧乙烷灭菌确认和常规控制系列标准</w:t>
      </w:r>
      <w:r w:rsidR="00BA340D" w:rsidRPr="00803314">
        <w:rPr>
          <w:rFonts w:eastAsia="仿宋_GB2312" w:hint="eastAsia"/>
          <w:color w:val="0D0D0D" w:themeColor="text1" w:themeTint="F2"/>
          <w:szCs w:val="32"/>
        </w:rPr>
        <w:t>[S].</w:t>
      </w:r>
    </w:p>
    <w:p w14:paraId="34275878" w14:textId="57509679"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[26]</w:t>
      </w:r>
      <w:r w:rsidR="00BE1212" w:rsidRPr="00803314">
        <w:rPr>
          <w:rFonts w:eastAsia="仿宋_GB2312"/>
          <w:color w:val="0D0D0D" w:themeColor="text1" w:themeTint="F2"/>
          <w:szCs w:val="32"/>
        </w:rPr>
        <w:t>GB 18280</w:t>
      </w:r>
      <w:r w:rsidR="00916770">
        <w:rPr>
          <w:rFonts w:eastAsia="仿宋_GB2312"/>
          <w:color w:val="0D0D0D" w:themeColor="text1" w:themeTint="F2"/>
          <w:szCs w:val="32"/>
        </w:rPr>
        <w:t>,</w:t>
      </w:r>
      <w:r w:rsidR="00BE1212" w:rsidRPr="00803314">
        <w:rPr>
          <w:rFonts w:eastAsia="仿宋_GB2312"/>
          <w:color w:val="0D0D0D" w:themeColor="text1" w:themeTint="F2"/>
          <w:szCs w:val="32"/>
        </w:rPr>
        <w:t>医疗保健产品灭菌确认和常规控制要求辐射灭菌系列标准</w:t>
      </w:r>
      <w:r w:rsidR="00BA340D" w:rsidRPr="00803314">
        <w:rPr>
          <w:rFonts w:eastAsia="仿宋_GB2312" w:hint="eastAsia"/>
          <w:color w:val="0D0D0D" w:themeColor="text1" w:themeTint="F2"/>
          <w:szCs w:val="32"/>
        </w:rPr>
        <w:t>[S].</w:t>
      </w:r>
    </w:p>
    <w:p w14:paraId="6479B741" w14:textId="2E11C85D"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[27]</w:t>
      </w:r>
      <w:r w:rsidR="00BE1212" w:rsidRPr="00803314">
        <w:rPr>
          <w:rFonts w:eastAsia="仿宋_GB2312"/>
          <w:color w:val="0D0D0D" w:themeColor="text1" w:themeTint="F2"/>
          <w:szCs w:val="32"/>
        </w:rPr>
        <w:t>GB/T 19701.1</w:t>
      </w:r>
      <w:r w:rsidR="00916770">
        <w:rPr>
          <w:rFonts w:eastAsia="仿宋_GB2312"/>
          <w:color w:val="0D0D0D" w:themeColor="text1" w:themeTint="F2"/>
          <w:szCs w:val="32"/>
        </w:rPr>
        <w:t>,</w:t>
      </w:r>
      <w:r w:rsidR="00BE1212" w:rsidRPr="00803314">
        <w:rPr>
          <w:rFonts w:eastAsia="仿宋_GB2312"/>
          <w:color w:val="0D0D0D" w:themeColor="text1" w:themeTint="F2"/>
          <w:szCs w:val="32"/>
        </w:rPr>
        <w:t>超高分子量聚乙烯第</w:t>
      </w:r>
      <w:r w:rsidR="00BE1212" w:rsidRPr="00803314">
        <w:rPr>
          <w:rFonts w:eastAsia="仿宋_GB2312"/>
          <w:color w:val="0D0D0D" w:themeColor="text1" w:themeTint="F2"/>
          <w:szCs w:val="32"/>
        </w:rPr>
        <w:t>1</w:t>
      </w:r>
      <w:r w:rsidR="00BE1212" w:rsidRPr="00803314">
        <w:rPr>
          <w:rFonts w:eastAsia="仿宋_GB2312"/>
          <w:color w:val="0D0D0D" w:themeColor="text1" w:themeTint="F2"/>
          <w:szCs w:val="32"/>
        </w:rPr>
        <w:t>部分：粉料</w:t>
      </w:r>
      <w:r w:rsidR="00BA340D" w:rsidRPr="00803314">
        <w:rPr>
          <w:rFonts w:eastAsia="仿宋_GB2312" w:hint="eastAsia"/>
          <w:color w:val="0D0D0D" w:themeColor="text1" w:themeTint="F2"/>
          <w:szCs w:val="32"/>
        </w:rPr>
        <w:t>[S].</w:t>
      </w:r>
    </w:p>
    <w:p w14:paraId="2C781347" w14:textId="02F3CCAD"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[28]</w:t>
      </w:r>
      <w:r w:rsidR="00BE1212" w:rsidRPr="00803314">
        <w:rPr>
          <w:rFonts w:eastAsia="仿宋_GB2312"/>
          <w:color w:val="0D0D0D" w:themeColor="text1" w:themeTint="F2"/>
          <w:szCs w:val="32"/>
        </w:rPr>
        <w:t>GB/T 19701.2</w:t>
      </w:r>
      <w:r w:rsidR="00916770">
        <w:rPr>
          <w:rFonts w:eastAsia="仿宋_GB2312"/>
          <w:color w:val="0D0D0D" w:themeColor="text1" w:themeTint="F2"/>
          <w:szCs w:val="32"/>
        </w:rPr>
        <w:t>,</w:t>
      </w:r>
      <w:r w:rsidR="00BE1212" w:rsidRPr="00803314">
        <w:rPr>
          <w:rFonts w:eastAsia="仿宋_GB2312"/>
          <w:color w:val="0D0D0D" w:themeColor="text1" w:themeTint="F2"/>
          <w:szCs w:val="32"/>
        </w:rPr>
        <w:t>超高分子量聚乙烯第</w:t>
      </w:r>
      <w:r w:rsidR="00BE1212" w:rsidRPr="00803314">
        <w:rPr>
          <w:rFonts w:eastAsia="仿宋_GB2312"/>
          <w:color w:val="0D0D0D" w:themeColor="text1" w:themeTint="F2"/>
          <w:szCs w:val="32"/>
        </w:rPr>
        <w:t>2</w:t>
      </w:r>
      <w:r w:rsidR="00BE1212" w:rsidRPr="00803314">
        <w:rPr>
          <w:rFonts w:eastAsia="仿宋_GB2312"/>
          <w:color w:val="0D0D0D" w:themeColor="text1" w:themeTint="F2"/>
          <w:szCs w:val="32"/>
        </w:rPr>
        <w:t>部分：模塑料</w:t>
      </w:r>
      <w:r w:rsidR="00BA340D" w:rsidRPr="00803314">
        <w:rPr>
          <w:rFonts w:eastAsia="仿宋_GB2312" w:hint="eastAsia"/>
          <w:color w:val="0D0D0D" w:themeColor="text1" w:themeTint="F2"/>
          <w:szCs w:val="32"/>
        </w:rPr>
        <w:t>[S].</w:t>
      </w:r>
    </w:p>
    <w:p w14:paraId="15885C65" w14:textId="2F03AE4D"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[29]</w:t>
      </w:r>
      <w:r w:rsidR="00BE1212" w:rsidRPr="00803314">
        <w:rPr>
          <w:rFonts w:eastAsia="仿宋_GB2312"/>
          <w:color w:val="0D0D0D" w:themeColor="text1" w:themeTint="F2"/>
          <w:szCs w:val="32"/>
        </w:rPr>
        <w:t>GB 23101.2</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外科植入物羟基磷灰石第</w:t>
      </w:r>
      <w:r w:rsidR="00BE1212" w:rsidRPr="00803314">
        <w:rPr>
          <w:rFonts w:eastAsia="仿宋_GB2312"/>
          <w:color w:val="0D0D0D" w:themeColor="text1" w:themeTint="F2"/>
          <w:szCs w:val="32"/>
        </w:rPr>
        <w:t>2</w:t>
      </w:r>
      <w:r w:rsidR="00BE1212" w:rsidRPr="00803314">
        <w:rPr>
          <w:rFonts w:eastAsia="仿宋_GB2312"/>
          <w:color w:val="0D0D0D" w:themeColor="text1" w:themeTint="F2"/>
          <w:szCs w:val="32"/>
        </w:rPr>
        <w:t>部分：羟基</w:t>
      </w:r>
      <w:r w:rsidR="00BE1212" w:rsidRPr="00803314">
        <w:rPr>
          <w:rFonts w:eastAsia="仿宋_GB2312"/>
          <w:color w:val="0D0D0D" w:themeColor="text1" w:themeTint="F2"/>
          <w:szCs w:val="32"/>
        </w:rPr>
        <w:lastRenderedPageBreak/>
        <w:t>磷灰石涂层</w:t>
      </w:r>
      <w:r w:rsidR="00BA340D" w:rsidRPr="00803314">
        <w:rPr>
          <w:rFonts w:eastAsia="仿宋_GB2312" w:hint="eastAsia"/>
          <w:color w:val="0D0D0D" w:themeColor="text1" w:themeTint="F2"/>
          <w:szCs w:val="32"/>
        </w:rPr>
        <w:t>[S].</w:t>
      </w:r>
    </w:p>
    <w:p w14:paraId="2B4D3AC0" w14:textId="43728560"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[30]</w:t>
      </w:r>
      <w:r w:rsidR="00BE1212" w:rsidRPr="00803314">
        <w:rPr>
          <w:rFonts w:eastAsia="仿宋_GB2312"/>
          <w:color w:val="0D0D0D" w:themeColor="text1" w:themeTint="F2"/>
          <w:szCs w:val="32"/>
        </w:rPr>
        <w:t>YY 0117.1</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外科植入物骨关节假体锻、铸件</w:t>
      </w:r>
      <w:r w:rsidR="00BE1212" w:rsidRPr="00803314">
        <w:rPr>
          <w:rFonts w:eastAsia="仿宋_GB2312"/>
          <w:color w:val="0D0D0D" w:themeColor="text1" w:themeTint="F2"/>
          <w:szCs w:val="32"/>
        </w:rPr>
        <w:t xml:space="preserve"> Ti6Al4V</w:t>
      </w:r>
      <w:r w:rsidR="00BE1212" w:rsidRPr="00803314">
        <w:rPr>
          <w:rFonts w:eastAsia="仿宋_GB2312"/>
          <w:color w:val="0D0D0D" w:themeColor="text1" w:themeTint="F2"/>
          <w:szCs w:val="32"/>
        </w:rPr>
        <w:t>钛合金锻件</w:t>
      </w:r>
      <w:r w:rsidR="00BA340D" w:rsidRPr="00803314">
        <w:rPr>
          <w:rFonts w:eastAsia="仿宋_GB2312" w:hint="eastAsia"/>
          <w:color w:val="0D0D0D" w:themeColor="text1" w:themeTint="F2"/>
          <w:szCs w:val="32"/>
        </w:rPr>
        <w:t>[S].</w:t>
      </w:r>
    </w:p>
    <w:p w14:paraId="4CD3AA19" w14:textId="3E4D0EAA"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[31]</w:t>
      </w:r>
      <w:r w:rsidR="00BE1212" w:rsidRPr="00803314">
        <w:rPr>
          <w:rFonts w:eastAsia="仿宋_GB2312"/>
          <w:color w:val="0D0D0D" w:themeColor="text1" w:themeTint="F2"/>
          <w:szCs w:val="32"/>
        </w:rPr>
        <w:t>YY 0117.2</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外科植入物骨关节假体锻、铸件</w:t>
      </w:r>
      <w:r w:rsidR="00BE1212" w:rsidRPr="00803314">
        <w:rPr>
          <w:rFonts w:eastAsia="仿宋_GB2312"/>
          <w:color w:val="0D0D0D" w:themeColor="text1" w:themeTint="F2"/>
          <w:szCs w:val="32"/>
        </w:rPr>
        <w:t xml:space="preserve"> ZTi6Al4V</w:t>
      </w:r>
      <w:r w:rsidR="00BE1212" w:rsidRPr="00803314">
        <w:rPr>
          <w:rFonts w:eastAsia="仿宋_GB2312"/>
          <w:color w:val="0D0D0D" w:themeColor="text1" w:themeTint="F2"/>
          <w:szCs w:val="32"/>
        </w:rPr>
        <w:t>钛合金铸件</w:t>
      </w:r>
      <w:r w:rsidR="00BA340D" w:rsidRPr="00803314">
        <w:rPr>
          <w:rFonts w:eastAsia="仿宋_GB2312" w:hint="eastAsia"/>
          <w:color w:val="0D0D0D" w:themeColor="text1" w:themeTint="F2"/>
          <w:szCs w:val="32"/>
        </w:rPr>
        <w:t>[S].</w:t>
      </w:r>
    </w:p>
    <w:p w14:paraId="6F314C75" w14:textId="788EB74F"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[32]</w:t>
      </w:r>
      <w:r w:rsidR="00BE1212" w:rsidRPr="00803314">
        <w:rPr>
          <w:rFonts w:eastAsia="仿宋_GB2312"/>
          <w:color w:val="0D0D0D" w:themeColor="text1" w:themeTint="F2"/>
          <w:szCs w:val="32"/>
        </w:rPr>
        <w:t>YY 0117.3</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外科植入物骨关节假体锻、铸件钴铬钼合金铸件</w:t>
      </w:r>
      <w:r w:rsidR="00BA340D" w:rsidRPr="00803314">
        <w:rPr>
          <w:rFonts w:eastAsia="仿宋_GB2312" w:hint="eastAsia"/>
          <w:color w:val="0D0D0D" w:themeColor="text1" w:themeTint="F2"/>
          <w:szCs w:val="32"/>
        </w:rPr>
        <w:t>[S].</w:t>
      </w:r>
    </w:p>
    <w:p w14:paraId="514F1A5E" w14:textId="708E29E7"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[33]</w:t>
      </w:r>
      <w:r w:rsidR="00BE1212" w:rsidRPr="00803314">
        <w:rPr>
          <w:rFonts w:eastAsia="仿宋_GB2312"/>
          <w:color w:val="0D0D0D" w:themeColor="text1" w:themeTint="F2"/>
          <w:szCs w:val="32"/>
        </w:rPr>
        <w:t>YY/T 0343</w:t>
      </w:r>
      <w:r w:rsidR="00916770">
        <w:rPr>
          <w:rFonts w:eastAsia="仿宋_GB2312"/>
          <w:color w:val="0D0D0D" w:themeColor="text1" w:themeTint="F2"/>
          <w:szCs w:val="32"/>
        </w:rPr>
        <w:t>,</w:t>
      </w:r>
      <w:r w:rsidR="00BE1212" w:rsidRPr="00803314">
        <w:rPr>
          <w:rFonts w:eastAsia="仿宋_GB2312"/>
          <w:color w:val="0D0D0D" w:themeColor="text1" w:themeTint="F2"/>
          <w:szCs w:val="32"/>
        </w:rPr>
        <w:t>外科金属植入物液体渗透检验</w:t>
      </w:r>
      <w:r w:rsidR="00BA340D" w:rsidRPr="00803314">
        <w:rPr>
          <w:rFonts w:eastAsia="仿宋_GB2312" w:hint="eastAsia"/>
          <w:color w:val="0D0D0D" w:themeColor="text1" w:themeTint="F2"/>
          <w:szCs w:val="32"/>
        </w:rPr>
        <w:t>[S].</w:t>
      </w:r>
    </w:p>
    <w:p w14:paraId="62B35759" w14:textId="589FC2DD"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[34]</w:t>
      </w:r>
      <w:r w:rsidR="00BE1212" w:rsidRPr="00803314">
        <w:rPr>
          <w:rFonts w:eastAsia="仿宋_GB2312"/>
          <w:color w:val="0D0D0D" w:themeColor="text1" w:themeTint="F2"/>
          <w:szCs w:val="32"/>
        </w:rPr>
        <w:t>YY/T 0772.3</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外科植入物超高分子量聚乙烯第</w:t>
      </w:r>
      <w:r w:rsidR="00BE1212" w:rsidRPr="00803314">
        <w:rPr>
          <w:rFonts w:eastAsia="仿宋_GB2312"/>
          <w:color w:val="0D0D0D" w:themeColor="text1" w:themeTint="F2"/>
          <w:szCs w:val="32"/>
        </w:rPr>
        <w:t>3</w:t>
      </w:r>
      <w:r w:rsidR="00BE1212" w:rsidRPr="00803314">
        <w:rPr>
          <w:rFonts w:eastAsia="仿宋_GB2312"/>
          <w:color w:val="0D0D0D" w:themeColor="text1" w:themeTint="F2"/>
          <w:szCs w:val="32"/>
        </w:rPr>
        <w:t>部分：加速老化方法</w:t>
      </w:r>
      <w:r w:rsidR="00BA340D" w:rsidRPr="00803314">
        <w:rPr>
          <w:rFonts w:eastAsia="仿宋_GB2312" w:hint="eastAsia"/>
          <w:color w:val="0D0D0D" w:themeColor="text1" w:themeTint="F2"/>
          <w:szCs w:val="32"/>
        </w:rPr>
        <w:t>[S].</w:t>
      </w:r>
    </w:p>
    <w:p w14:paraId="152ACAF3" w14:textId="322E10BA"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[35]</w:t>
      </w:r>
      <w:r w:rsidR="00BE1212" w:rsidRPr="00803314">
        <w:rPr>
          <w:rFonts w:eastAsia="仿宋_GB2312"/>
          <w:color w:val="0D0D0D" w:themeColor="text1" w:themeTint="F2"/>
          <w:szCs w:val="32"/>
        </w:rPr>
        <w:t>YY/T 0772.4</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外科植入物超高分子量聚乙烯第</w:t>
      </w:r>
      <w:r w:rsidR="00BE1212" w:rsidRPr="00803314">
        <w:rPr>
          <w:rFonts w:eastAsia="仿宋_GB2312"/>
          <w:color w:val="0D0D0D" w:themeColor="text1" w:themeTint="F2"/>
          <w:szCs w:val="32"/>
        </w:rPr>
        <w:t>4</w:t>
      </w:r>
      <w:r w:rsidR="00BE1212" w:rsidRPr="00803314">
        <w:rPr>
          <w:rFonts w:eastAsia="仿宋_GB2312"/>
          <w:color w:val="0D0D0D" w:themeColor="text1" w:themeTint="F2"/>
          <w:szCs w:val="32"/>
        </w:rPr>
        <w:t>部分：氧化指数测试方法</w:t>
      </w:r>
      <w:r w:rsidR="00BA340D" w:rsidRPr="00803314">
        <w:rPr>
          <w:rFonts w:eastAsia="仿宋_GB2312" w:hint="eastAsia"/>
          <w:color w:val="0D0D0D" w:themeColor="text1" w:themeTint="F2"/>
          <w:szCs w:val="32"/>
        </w:rPr>
        <w:t>[S].</w:t>
      </w:r>
    </w:p>
    <w:p w14:paraId="25B8890C" w14:textId="05940855"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[36]</w:t>
      </w:r>
      <w:r w:rsidR="00BE1212" w:rsidRPr="00803314">
        <w:rPr>
          <w:rFonts w:eastAsia="仿宋_GB2312"/>
          <w:color w:val="0D0D0D" w:themeColor="text1" w:themeTint="F2"/>
          <w:szCs w:val="32"/>
        </w:rPr>
        <w:t>YY/T 0772.5</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外科植入物超高分子量聚乙烯第</w:t>
      </w:r>
      <w:r w:rsidR="00BE1212" w:rsidRPr="00803314">
        <w:rPr>
          <w:rFonts w:eastAsia="仿宋_GB2312"/>
          <w:color w:val="0D0D0D" w:themeColor="text1" w:themeTint="F2"/>
          <w:szCs w:val="32"/>
        </w:rPr>
        <w:t>5</w:t>
      </w:r>
      <w:r w:rsidR="00BE1212" w:rsidRPr="00803314">
        <w:rPr>
          <w:rFonts w:eastAsia="仿宋_GB2312"/>
          <w:color w:val="0D0D0D" w:themeColor="text1" w:themeTint="F2"/>
          <w:szCs w:val="32"/>
        </w:rPr>
        <w:t>部分：形态评价方法</w:t>
      </w:r>
      <w:r w:rsidR="00BA340D" w:rsidRPr="00803314">
        <w:rPr>
          <w:rFonts w:eastAsia="仿宋_GB2312" w:hint="eastAsia"/>
          <w:color w:val="0D0D0D" w:themeColor="text1" w:themeTint="F2"/>
          <w:szCs w:val="32"/>
        </w:rPr>
        <w:t>[S].</w:t>
      </w:r>
    </w:p>
    <w:p w14:paraId="336E50C0" w14:textId="5D9C9FC8"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[37]</w:t>
      </w:r>
      <w:r w:rsidR="00BE1212" w:rsidRPr="00803314">
        <w:rPr>
          <w:rFonts w:eastAsia="仿宋_GB2312"/>
          <w:color w:val="0D0D0D" w:themeColor="text1" w:themeTint="F2"/>
          <w:szCs w:val="32"/>
        </w:rPr>
        <w:t>YY/T 0811</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外科植入物用大剂量辐射交联超高分子量聚乙烯制品标准要求</w:t>
      </w:r>
      <w:r w:rsidR="00BA340D" w:rsidRPr="00803314">
        <w:rPr>
          <w:rFonts w:eastAsia="仿宋_GB2312" w:hint="eastAsia"/>
          <w:color w:val="0D0D0D" w:themeColor="text1" w:themeTint="F2"/>
          <w:szCs w:val="32"/>
        </w:rPr>
        <w:t>[S].</w:t>
      </w:r>
    </w:p>
    <w:p w14:paraId="2A1CA2DA" w14:textId="0EF3C3C8"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[38]</w:t>
      </w:r>
      <w:r w:rsidR="00BE1212" w:rsidRPr="00803314">
        <w:rPr>
          <w:rFonts w:eastAsia="仿宋_GB2312"/>
          <w:color w:val="0D0D0D" w:themeColor="text1" w:themeTint="F2"/>
          <w:szCs w:val="32"/>
        </w:rPr>
        <w:t>ISO 4287</w:t>
      </w:r>
      <w:r w:rsidR="00916770">
        <w:rPr>
          <w:rFonts w:eastAsia="仿宋_GB2312"/>
          <w:color w:val="0D0D0D" w:themeColor="text1" w:themeTint="F2"/>
          <w:szCs w:val="32"/>
        </w:rPr>
        <w:t>,</w:t>
      </w:r>
      <w:r w:rsidR="00BE1212" w:rsidRPr="00803314">
        <w:rPr>
          <w:rFonts w:eastAsia="仿宋_GB2312"/>
          <w:color w:val="0D0D0D" w:themeColor="text1" w:themeTint="F2"/>
          <w:szCs w:val="32"/>
        </w:rPr>
        <w:t>产品几何技术规范（</w:t>
      </w:r>
      <w:r w:rsidR="00BE1212" w:rsidRPr="00803314">
        <w:rPr>
          <w:rFonts w:eastAsia="仿宋_GB2312"/>
          <w:color w:val="0D0D0D" w:themeColor="text1" w:themeTint="F2"/>
          <w:szCs w:val="32"/>
        </w:rPr>
        <w:t>GPS</w:t>
      </w:r>
      <w:r w:rsidR="00BE1212" w:rsidRPr="00803314">
        <w:rPr>
          <w:rFonts w:eastAsia="仿宋_GB2312"/>
          <w:color w:val="0D0D0D" w:themeColor="text1" w:themeTint="F2"/>
          <w:szCs w:val="32"/>
        </w:rPr>
        <w:t>）表面结构：轮廓法术语、定义及表面结构参数</w:t>
      </w:r>
      <w:r w:rsidR="00BA340D" w:rsidRPr="00803314">
        <w:rPr>
          <w:rFonts w:eastAsia="仿宋_GB2312" w:hint="eastAsia"/>
          <w:color w:val="0D0D0D" w:themeColor="text1" w:themeTint="F2"/>
          <w:szCs w:val="32"/>
        </w:rPr>
        <w:t>[S].</w:t>
      </w:r>
    </w:p>
    <w:p w14:paraId="27A05B84" w14:textId="1557326D"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[39]</w:t>
      </w:r>
      <w:r w:rsidR="00BE1212" w:rsidRPr="00803314">
        <w:rPr>
          <w:rFonts w:eastAsia="仿宋_GB2312"/>
          <w:color w:val="0D0D0D" w:themeColor="text1" w:themeTint="F2"/>
          <w:szCs w:val="32"/>
        </w:rPr>
        <w:t>ISO 6474-1</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外科植入物陶瓷材料第</w:t>
      </w:r>
      <w:r w:rsidR="00BE1212" w:rsidRPr="00803314">
        <w:rPr>
          <w:rFonts w:eastAsia="仿宋_GB2312"/>
          <w:color w:val="0D0D0D" w:themeColor="text1" w:themeTint="F2"/>
          <w:szCs w:val="32"/>
        </w:rPr>
        <w:t>1</w:t>
      </w:r>
      <w:r w:rsidR="00BE1212" w:rsidRPr="00803314">
        <w:rPr>
          <w:rFonts w:eastAsia="仿宋_GB2312"/>
          <w:color w:val="0D0D0D" w:themeColor="text1" w:themeTint="F2"/>
          <w:szCs w:val="32"/>
        </w:rPr>
        <w:t>部分：高纯氧化铝基陶瓷材料</w:t>
      </w:r>
      <w:r w:rsidR="00BA340D" w:rsidRPr="00803314">
        <w:rPr>
          <w:rFonts w:eastAsia="仿宋_GB2312" w:hint="eastAsia"/>
          <w:color w:val="0D0D0D" w:themeColor="text1" w:themeTint="F2"/>
          <w:szCs w:val="32"/>
        </w:rPr>
        <w:t>[S].</w:t>
      </w:r>
    </w:p>
    <w:p w14:paraId="4DE39405" w14:textId="1E8C5C9E"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[40]</w:t>
      </w:r>
      <w:r w:rsidR="00BE1212" w:rsidRPr="00803314">
        <w:rPr>
          <w:rFonts w:eastAsia="仿宋_GB2312"/>
          <w:color w:val="0D0D0D" w:themeColor="text1" w:themeTint="F2"/>
          <w:szCs w:val="32"/>
        </w:rPr>
        <w:t>ISO 6474-2</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外科植入物陶瓷材料第</w:t>
      </w:r>
      <w:r w:rsidR="00BE1212" w:rsidRPr="00803314">
        <w:rPr>
          <w:rFonts w:eastAsia="仿宋_GB2312"/>
          <w:color w:val="0D0D0D" w:themeColor="text1" w:themeTint="F2"/>
          <w:szCs w:val="32"/>
        </w:rPr>
        <w:t>2</w:t>
      </w:r>
      <w:r w:rsidR="00BE1212" w:rsidRPr="00803314">
        <w:rPr>
          <w:rFonts w:eastAsia="仿宋_GB2312"/>
          <w:color w:val="0D0D0D" w:themeColor="text1" w:themeTint="F2"/>
          <w:szCs w:val="32"/>
        </w:rPr>
        <w:t>部分：氧化锆强化型高纯氧化铝基复合材料</w:t>
      </w:r>
      <w:r w:rsidR="00BA340D" w:rsidRPr="00803314">
        <w:rPr>
          <w:rFonts w:eastAsia="仿宋_GB2312" w:hint="eastAsia"/>
          <w:color w:val="0D0D0D" w:themeColor="text1" w:themeTint="F2"/>
          <w:szCs w:val="32"/>
        </w:rPr>
        <w:t>[S].</w:t>
      </w:r>
    </w:p>
    <w:p w14:paraId="2EB25F15" w14:textId="3DBF8076"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[41]</w:t>
      </w:r>
      <w:r w:rsidR="00BE1212" w:rsidRPr="00803314">
        <w:rPr>
          <w:rFonts w:eastAsia="仿宋_GB2312"/>
          <w:color w:val="0D0D0D" w:themeColor="text1" w:themeTint="F2"/>
          <w:szCs w:val="32"/>
        </w:rPr>
        <w:t>ISO 14630</w:t>
      </w:r>
      <w:r w:rsidR="00916770">
        <w:rPr>
          <w:rFonts w:eastAsia="仿宋_GB2312"/>
          <w:color w:val="0D0D0D" w:themeColor="text1" w:themeTint="F2"/>
          <w:szCs w:val="32"/>
        </w:rPr>
        <w:t>,</w:t>
      </w:r>
      <w:r w:rsidR="00BE1212" w:rsidRPr="00803314">
        <w:rPr>
          <w:rFonts w:eastAsia="仿宋_GB2312"/>
          <w:color w:val="0D0D0D" w:themeColor="text1" w:themeTint="F2"/>
          <w:szCs w:val="32"/>
        </w:rPr>
        <w:t>无源外科植入物通用要求</w:t>
      </w:r>
      <w:r w:rsidR="00BA340D" w:rsidRPr="00803314">
        <w:rPr>
          <w:rFonts w:eastAsia="仿宋_GB2312" w:hint="eastAsia"/>
          <w:color w:val="0D0D0D" w:themeColor="text1" w:themeTint="F2"/>
          <w:szCs w:val="32"/>
        </w:rPr>
        <w:t>[S].</w:t>
      </w:r>
    </w:p>
    <w:p w14:paraId="0BF66540" w14:textId="1BF6F927"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[42]</w:t>
      </w:r>
      <w:r w:rsidR="00BE1212" w:rsidRPr="00803314">
        <w:rPr>
          <w:rFonts w:eastAsia="仿宋_GB2312"/>
          <w:color w:val="0D0D0D" w:themeColor="text1" w:themeTint="F2"/>
          <w:szCs w:val="32"/>
        </w:rPr>
        <w:t>ISO 21534</w:t>
      </w:r>
      <w:r w:rsidR="00916770">
        <w:rPr>
          <w:rFonts w:eastAsia="仿宋_GB2312"/>
          <w:color w:val="0D0D0D" w:themeColor="text1" w:themeTint="F2"/>
          <w:szCs w:val="32"/>
        </w:rPr>
        <w:t>,</w:t>
      </w:r>
      <w:r w:rsidR="00BE1212" w:rsidRPr="00803314">
        <w:rPr>
          <w:rFonts w:eastAsia="仿宋_GB2312"/>
          <w:color w:val="0D0D0D" w:themeColor="text1" w:themeTint="F2"/>
          <w:szCs w:val="32"/>
        </w:rPr>
        <w:t>无源外科植入物关节置换植入物特殊要求</w:t>
      </w:r>
      <w:r w:rsidR="00BA340D" w:rsidRPr="00803314">
        <w:rPr>
          <w:rFonts w:eastAsia="仿宋_GB2312" w:hint="eastAsia"/>
          <w:color w:val="0D0D0D" w:themeColor="text1" w:themeTint="F2"/>
          <w:szCs w:val="32"/>
        </w:rPr>
        <w:t>[S].</w:t>
      </w:r>
    </w:p>
    <w:p w14:paraId="0696F9B5" w14:textId="3B2F4AB7"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[43]</w:t>
      </w:r>
      <w:r w:rsidR="00BE1212" w:rsidRPr="00803314">
        <w:rPr>
          <w:rFonts w:eastAsia="仿宋_GB2312"/>
          <w:color w:val="0D0D0D" w:themeColor="text1" w:themeTint="F2"/>
          <w:szCs w:val="32"/>
        </w:rPr>
        <w:t>ASTM F1044</w:t>
      </w:r>
      <w:r w:rsidR="00916770">
        <w:rPr>
          <w:rFonts w:eastAsia="仿宋_GB2312"/>
          <w:color w:val="0D0D0D" w:themeColor="text1" w:themeTint="F2"/>
          <w:szCs w:val="32"/>
        </w:rPr>
        <w:t>,</w:t>
      </w:r>
      <w:r w:rsidR="00BE1212" w:rsidRPr="00803314">
        <w:rPr>
          <w:rFonts w:eastAsia="仿宋_GB2312"/>
          <w:color w:val="0D0D0D" w:themeColor="text1" w:themeTint="F2"/>
          <w:szCs w:val="32"/>
        </w:rPr>
        <w:t>磷酸钙涂层和金属涂层的剪切试验方</w:t>
      </w:r>
      <w:r w:rsidR="00BE1212" w:rsidRPr="00803314">
        <w:rPr>
          <w:rFonts w:eastAsia="仿宋_GB2312"/>
          <w:color w:val="0D0D0D" w:themeColor="text1" w:themeTint="F2"/>
          <w:szCs w:val="32"/>
        </w:rPr>
        <w:lastRenderedPageBreak/>
        <w:t>法</w:t>
      </w:r>
      <w:r w:rsidR="00BA340D" w:rsidRPr="00803314">
        <w:rPr>
          <w:rFonts w:eastAsia="仿宋_GB2312" w:hint="eastAsia"/>
          <w:color w:val="0D0D0D" w:themeColor="text1" w:themeTint="F2"/>
          <w:szCs w:val="32"/>
        </w:rPr>
        <w:t>[S].</w:t>
      </w:r>
    </w:p>
    <w:p w14:paraId="68F643BB" w14:textId="7FAB86B4"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[44]</w:t>
      </w:r>
      <w:r w:rsidR="00BE1212" w:rsidRPr="00803314">
        <w:rPr>
          <w:rFonts w:eastAsia="仿宋_GB2312"/>
          <w:color w:val="0D0D0D" w:themeColor="text1" w:themeTint="F2"/>
          <w:szCs w:val="32"/>
        </w:rPr>
        <w:t>ASTM F1147</w:t>
      </w:r>
      <w:r w:rsidR="00916770">
        <w:rPr>
          <w:rFonts w:eastAsia="仿宋_GB2312"/>
          <w:color w:val="0D0D0D" w:themeColor="text1" w:themeTint="F2"/>
          <w:szCs w:val="32"/>
        </w:rPr>
        <w:t>,</w:t>
      </w:r>
      <w:r w:rsidR="00BE1212" w:rsidRPr="00803314">
        <w:rPr>
          <w:rFonts w:eastAsia="仿宋_GB2312"/>
          <w:color w:val="0D0D0D" w:themeColor="text1" w:themeTint="F2"/>
          <w:szCs w:val="32"/>
        </w:rPr>
        <w:t>磷酸钙涂层和金属涂层的拉伸试验方法</w:t>
      </w:r>
      <w:r w:rsidR="00BA340D" w:rsidRPr="00803314">
        <w:rPr>
          <w:rFonts w:eastAsia="仿宋_GB2312" w:hint="eastAsia"/>
          <w:color w:val="0D0D0D" w:themeColor="text1" w:themeTint="F2"/>
          <w:szCs w:val="32"/>
        </w:rPr>
        <w:t>[S].</w:t>
      </w:r>
    </w:p>
    <w:p w14:paraId="4A9158DD" w14:textId="734A9A9A"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[45]</w:t>
      </w:r>
      <w:r w:rsidR="00BE1212" w:rsidRPr="00803314">
        <w:rPr>
          <w:rFonts w:eastAsia="仿宋_GB2312"/>
          <w:color w:val="0D0D0D" w:themeColor="text1" w:themeTint="F2"/>
          <w:szCs w:val="32"/>
        </w:rPr>
        <w:t>ASTM F1160</w:t>
      </w:r>
      <w:r w:rsidR="00916770">
        <w:rPr>
          <w:rFonts w:eastAsia="仿宋_GB2312"/>
          <w:color w:val="0D0D0D" w:themeColor="text1" w:themeTint="F2"/>
          <w:szCs w:val="32"/>
        </w:rPr>
        <w:t>,</w:t>
      </w:r>
      <w:r w:rsidR="00BE1212" w:rsidRPr="00803314">
        <w:rPr>
          <w:rFonts w:eastAsia="仿宋_GB2312"/>
          <w:color w:val="0D0D0D" w:themeColor="text1" w:themeTint="F2"/>
          <w:szCs w:val="32"/>
        </w:rPr>
        <w:t>磷酸钙涂层、金属涂层和磷酸钙</w:t>
      </w:r>
      <w:r w:rsidR="00BE1212" w:rsidRPr="00803314">
        <w:rPr>
          <w:rFonts w:eastAsia="仿宋_GB2312"/>
          <w:color w:val="0D0D0D" w:themeColor="text1" w:themeTint="F2"/>
          <w:szCs w:val="32"/>
        </w:rPr>
        <w:t>/</w:t>
      </w:r>
      <w:r w:rsidR="00BE1212" w:rsidRPr="00803314">
        <w:rPr>
          <w:rFonts w:eastAsia="仿宋_GB2312"/>
          <w:color w:val="0D0D0D" w:themeColor="text1" w:themeTint="F2"/>
          <w:szCs w:val="32"/>
        </w:rPr>
        <w:t>金属复合涂层的剪切疲劳试验与弯曲疲劳试验方法</w:t>
      </w:r>
      <w:r w:rsidR="00BA340D" w:rsidRPr="00803314">
        <w:rPr>
          <w:rFonts w:eastAsia="仿宋_GB2312" w:hint="eastAsia"/>
          <w:color w:val="0D0D0D" w:themeColor="text1" w:themeTint="F2"/>
          <w:szCs w:val="32"/>
        </w:rPr>
        <w:t>[S].</w:t>
      </w:r>
    </w:p>
    <w:p w14:paraId="450B00C2" w14:textId="0EC49B6F"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[46]</w:t>
      </w:r>
      <w:r w:rsidR="00BE1212" w:rsidRPr="00803314">
        <w:rPr>
          <w:rFonts w:eastAsia="仿宋_GB2312"/>
          <w:color w:val="0D0D0D" w:themeColor="text1" w:themeTint="F2"/>
          <w:szCs w:val="32"/>
        </w:rPr>
        <w:t>ASTM F1580</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外科植入物涂层用钛及钛</w:t>
      </w:r>
      <w:r w:rsidR="00BE1212" w:rsidRPr="00803314">
        <w:rPr>
          <w:rFonts w:eastAsia="仿宋_GB2312"/>
          <w:color w:val="0D0D0D" w:themeColor="text1" w:themeTint="F2"/>
          <w:szCs w:val="32"/>
        </w:rPr>
        <w:t>6</w:t>
      </w:r>
      <w:r w:rsidR="00BE1212" w:rsidRPr="00803314">
        <w:rPr>
          <w:rFonts w:eastAsia="仿宋_GB2312"/>
          <w:color w:val="0D0D0D" w:themeColor="text1" w:themeTint="F2"/>
          <w:szCs w:val="32"/>
        </w:rPr>
        <w:t>铝</w:t>
      </w:r>
      <w:r w:rsidR="00BE1212" w:rsidRPr="00803314">
        <w:rPr>
          <w:rFonts w:eastAsia="仿宋_GB2312"/>
          <w:color w:val="0D0D0D" w:themeColor="text1" w:themeTint="F2"/>
          <w:szCs w:val="32"/>
        </w:rPr>
        <w:t>4</w:t>
      </w:r>
      <w:r w:rsidR="00BE1212" w:rsidRPr="00803314">
        <w:rPr>
          <w:rFonts w:eastAsia="仿宋_GB2312"/>
          <w:color w:val="0D0D0D" w:themeColor="text1" w:themeTint="F2"/>
          <w:szCs w:val="32"/>
        </w:rPr>
        <w:t>钒合金粉</w:t>
      </w:r>
      <w:r w:rsidR="00BA340D" w:rsidRPr="00803314">
        <w:rPr>
          <w:rFonts w:eastAsia="仿宋_GB2312" w:hint="eastAsia"/>
          <w:color w:val="0D0D0D" w:themeColor="text1" w:themeTint="F2"/>
          <w:szCs w:val="32"/>
        </w:rPr>
        <w:t>[S].</w:t>
      </w:r>
    </w:p>
    <w:p w14:paraId="5228F096" w14:textId="7130126B"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[47]</w:t>
      </w:r>
      <w:r w:rsidR="00BE1212" w:rsidRPr="00803314">
        <w:rPr>
          <w:rFonts w:eastAsia="仿宋_GB2312"/>
          <w:color w:val="0D0D0D" w:themeColor="text1" w:themeTint="F2"/>
          <w:szCs w:val="32"/>
        </w:rPr>
        <w:t>ASTM F1854</w:t>
      </w:r>
      <w:r w:rsidR="00916770">
        <w:rPr>
          <w:rFonts w:eastAsia="仿宋_GB2312"/>
          <w:color w:val="0D0D0D" w:themeColor="text1" w:themeTint="F2"/>
          <w:szCs w:val="32"/>
        </w:rPr>
        <w:t>,</w:t>
      </w:r>
      <w:r w:rsidR="00BE1212" w:rsidRPr="00803314">
        <w:rPr>
          <w:rFonts w:eastAsia="仿宋_GB2312"/>
          <w:color w:val="0D0D0D" w:themeColor="text1" w:themeTint="F2"/>
          <w:szCs w:val="32"/>
        </w:rPr>
        <w:t>外科植入物用多孔涂层立体学评价的试验方法</w:t>
      </w:r>
      <w:r w:rsidR="00BA340D" w:rsidRPr="00803314">
        <w:rPr>
          <w:rFonts w:eastAsia="仿宋_GB2312" w:hint="eastAsia"/>
          <w:color w:val="0D0D0D" w:themeColor="text1" w:themeTint="F2"/>
          <w:szCs w:val="32"/>
        </w:rPr>
        <w:t>[S].</w:t>
      </w:r>
    </w:p>
    <w:p w14:paraId="07A289BB" w14:textId="0893E32C"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[48]</w:t>
      </w:r>
      <w:r w:rsidR="00BE1212" w:rsidRPr="00803314">
        <w:rPr>
          <w:rFonts w:eastAsia="仿宋_GB2312"/>
          <w:color w:val="0D0D0D" w:themeColor="text1" w:themeTint="F2"/>
          <w:szCs w:val="32"/>
        </w:rPr>
        <w:t>ASTM F1978</w:t>
      </w:r>
      <w:r w:rsidR="00916770">
        <w:rPr>
          <w:rFonts w:eastAsia="仿宋_GB2312"/>
          <w:color w:val="0D0D0D" w:themeColor="text1" w:themeTint="F2"/>
          <w:szCs w:val="32"/>
        </w:rPr>
        <w:t>,</w:t>
      </w:r>
      <w:r w:rsidR="00BE1212" w:rsidRPr="00803314">
        <w:rPr>
          <w:rFonts w:eastAsia="仿宋_GB2312"/>
          <w:color w:val="0D0D0D" w:themeColor="text1" w:themeTint="F2"/>
          <w:szCs w:val="32"/>
        </w:rPr>
        <w:t>使用</w:t>
      </w:r>
      <w:r w:rsidR="00BE1212" w:rsidRPr="00803314">
        <w:rPr>
          <w:rFonts w:eastAsia="仿宋_GB2312"/>
          <w:color w:val="0D0D0D" w:themeColor="text1" w:themeTint="F2"/>
          <w:szCs w:val="32"/>
        </w:rPr>
        <w:t>Taber</w:t>
      </w:r>
      <w:r w:rsidR="00BE1212" w:rsidRPr="00803314">
        <w:rPr>
          <w:rFonts w:eastAsia="仿宋_GB2312"/>
          <w:color w:val="0D0D0D" w:themeColor="text1" w:themeTint="F2"/>
          <w:szCs w:val="32"/>
        </w:rPr>
        <w:t>研磨机测试金属热喷涂涂层耐磨性的试验方法</w:t>
      </w:r>
      <w:r w:rsidR="00BA340D" w:rsidRPr="00803314">
        <w:rPr>
          <w:rFonts w:eastAsia="仿宋_GB2312" w:hint="eastAsia"/>
          <w:color w:val="0D0D0D" w:themeColor="text1" w:themeTint="F2"/>
          <w:szCs w:val="32"/>
        </w:rPr>
        <w:t>[S].</w:t>
      </w:r>
    </w:p>
    <w:p w14:paraId="018A793E" w14:textId="1C042933" w:rsidR="0000721E" w:rsidRDefault="0000721E" w:rsidP="00854DC4">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[49]</w:t>
      </w:r>
      <w:r w:rsidR="00854DC4" w:rsidRPr="00854DC4">
        <w:rPr>
          <w:rFonts w:hint="eastAsia"/>
        </w:rPr>
        <w:t xml:space="preserve"> </w:t>
      </w:r>
      <w:r w:rsidR="00854DC4" w:rsidRPr="00854DC4">
        <w:rPr>
          <w:rFonts w:eastAsia="仿宋_GB2312" w:hint="eastAsia"/>
          <w:color w:val="0D0D0D" w:themeColor="text1" w:themeTint="F2"/>
          <w:szCs w:val="32"/>
        </w:rPr>
        <w:t>YY/T 1559</w:t>
      </w:r>
      <w:r w:rsidR="000458B8">
        <w:rPr>
          <w:rFonts w:eastAsia="仿宋_GB2312" w:hint="eastAsia"/>
          <w:color w:val="0D0D0D" w:themeColor="text1" w:themeTint="F2"/>
          <w:szCs w:val="32"/>
        </w:rPr>
        <w:t>,</w:t>
      </w:r>
      <w:r w:rsidR="00854DC4" w:rsidRPr="00854DC4">
        <w:rPr>
          <w:rFonts w:eastAsia="仿宋_GB2312" w:hint="eastAsia"/>
          <w:color w:val="0D0D0D" w:themeColor="text1" w:themeTint="F2"/>
          <w:szCs w:val="32"/>
        </w:rPr>
        <w:t>脊柱植入物</w:t>
      </w:r>
      <w:r w:rsidR="00854DC4">
        <w:rPr>
          <w:rFonts w:eastAsia="仿宋_GB2312" w:hint="eastAsia"/>
          <w:color w:val="0D0D0D" w:themeColor="text1" w:themeTint="F2"/>
          <w:szCs w:val="32"/>
        </w:rPr>
        <w:t xml:space="preserve"> </w:t>
      </w:r>
      <w:r w:rsidR="00854DC4" w:rsidRPr="00854DC4">
        <w:rPr>
          <w:rFonts w:eastAsia="仿宋_GB2312" w:hint="eastAsia"/>
          <w:color w:val="0D0D0D" w:themeColor="text1" w:themeTint="F2"/>
          <w:szCs w:val="32"/>
        </w:rPr>
        <w:t>椎间盘假体静态及动态性能试验方法</w:t>
      </w:r>
      <w:r w:rsidR="00BA340D" w:rsidRPr="00803314">
        <w:rPr>
          <w:rFonts w:eastAsia="仿宋_GB2312" w:hint="eastAsia"/>
          <w:color w:val="0D0D0D" w:themeColor="text1" w:themeTint="F2"/>
          <w:szCs w:val="32"/>
        </w:rPr>
        <w:t>[S].</w:t>
      </w:r>
      <w:r w:rsidR="00854DC4" w:rsidRPr="00854DC4">
        <w:rPr>
          <w:rFonts w:hint="eastAsia"/>
        </w:rPr>
        <w:t xml:space="preserve"> </w:t>
      </w:r>
    </w:p>
    <w:p w14:paraId="3859FCBE" w14:textId="55A8CB42"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[50]</w:t>
      </w:r>
      <w:r w:rsidR="00854DC4" w:rsidRPr="00854DC4">
        <w:rPr>
          <w:rFonts w:eastAsia="仿宋_GB2312" w:hint="eastAsia"/>
          <w:color w:val="0D0D0D" w:themeColor="text1" w:themeTint="F2"/>
          <w:szCs w:val="32"/>
        </w:rPr>
        <w:t xml:space="preserve"> YY/T 1563</w:t>
      </w:r>
      <w:r w:rsidR="000458B8">
        <w:rPr>
          <w:rFonts w:eastAsia="仿宋_GB2312" w:hint="eastAsia"/>
          <w:color w:val="0D0D0D" w:themeColor="text1" w:themeTint="F2"/>
          <w:szCs w:val="32"/>
        </w:rPr>
        <w:t>,</w:t>
      </w:r>
      <w:r w:rsidR="00854DC4" w:rsidRPr="00854DC4">
        <w:rPr>
          <w:rFonts w:eastAsia="仿宋_GB2312" w:hint="eastAsia"/>
          <w:color w:val="0D0D0D" w:themeColor="text1" w:themeTint="F2"/>
          <w:szCs w:val="32"/>
        </w:rPr>
        <w:t>脊柱植入物</w:t>
      </w:r>
      <w:r w:rsidR="00854DC4">
        <w:rPr>
          <w:rFonts w:eastAsia="仿宋_GB2312" w:hint="eastAsia"/>
          <w:color w:val="0D0D0D" w:themeColor="text1" w:themeTint="F2"/>
          <w:szCs w:val="32"/>
        </w:rPr>
        <w:t xml:space="preserve"> </w:t>
      </w:r>
      <w:r w:rsidR="00854DC4" w:rsidRPr="00854DC4">
        <w:rPr>
          <w:rFonts w:eastAsia="仿宋_GB2312" w:hint="eastAsia"/>
          <w:color w:val="0D0D0D" w:themeColor="text1" w:themeTint="F2"/>
          <w:szCs w:val="32"/>
        </w:rPr>
        <w:t>全椎间盘假体功能、运动和磨损评价试验方法</w:t>
      </w:r>
      <w:r w:rsidR="00BA340D" w:rsidRPr="00803314">
        <w:rPr>
          <w:rFonts w:eastAsia="仿宋_GB2312" w:hint="eastAsia"/>
          <w:color w:val="0D0D0D" w:themeColor="text1" w:themeTint="F2"/>
          <w:szCs w:val="32"/>
        </w:rPr>
        <w:t>[S].</w:t>
      </w:r>
    </w:p>
    <w:p w14:paraId="6F41C7DC" w14:textId="4736EE21"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[51]</w:t>
      </w:r>
      <w:r w:rsidR="00BE1212" w:rsidRPr="00803314">
        <w:rPr>
          <w:rFonts w:eastAsia="仿宋_GB2312"/>
          <w:color w:val="0D0D0D" w:themeColor="text1" w:themeTint="F2"/>
          <w:szCs w:val="32"/>
        </w:rPr>
        <w:t>ASTM F2052</w:t>
      </w:r>
      <w:r w:rsidR="00916770">
        <w:rPr>
          <w:rFonts w:eastAsia="仿宋_GB2312"/>
          <w:color w:val="0D0D0D" w:themeColor="text1" w:themeTint="F2"/>
          <w:szCs w:val="32"/>
        </w:rPr>
        <w:t>,</w:t>
      </w:r>
      <w:r w:rsidR="00BE1212" w:rsidRPr="00803314">
        <w:rPr>
          <w:rFonts w:eastAsia="仿宋_GB2312"/>
          <w:color w:val="0D0D0D" w:themeColor="text1" w:themeTint="F2"/>
          <w:szCs w:val="32"/>
        </w:rPr>
        <w:t>测量磁共振环境中医疗设备磁感应位移力的标准试验方法</w:t>
      </w:r>
      <w:r w:rsidR="00BA340D" w:rsidRPr="00803314">
        <w:rPr>
          <w:rFonts w:eastAsia="仿宋_GB2312" w:hint="eastAsia"/>
          <w:color w:val="0D0D0D" w:themeColor="text1" w:themeTint="F2"/>
          <w:szCs w:val="32"/>
        </w:rPr>
        <w:t>[S].</w:t>
      </w:r>
    </w:p>
    <w:p w14:paraId="499D2920" w14:textId="0B09E0F9"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[52]</w:t>
      </w:r>
      <w:r w:rsidR="00BE1212" w:rsidRPr="00803314">
        <w:rPr>
          <w:rFonts w:eastAsia="仿宋_GB2312"/>
          <w:color w:val="0D0D0D" w:themeColor="text1" w:themeTint="F2"/>
          <w:szCs w:val="32"/>
        </w:rPr>
        <w:t>ASTM F2213</w:t>
      </w:r>
      <w:r w:rsidR="00916770">
        <w:rPr>
          <w:rFonts w:eastAsia="仿宋_GB2312"/>
          <w:color w:val="0D0D0D" w:themeColor="text1" w:themeTint="F2"/>
          <w:szCs w:val="32"/>
        </w:rPr>
        <w:t>,</w:t>
      </w:r>
      <w:r w:rsidR="00BE1212" w:rsidRPr="00803314">
        <w:rPr>
          <w:rFonts w:eastAsia="仿宋_GB2312"/>
          <w:color w:val="0D0D0D" w:themeColor="text1" w:themeTint="F2"/>
          <w:szCs w:val="32"/>
        </w:rPr>
        <w:t>测量磁共振环境中无源植入物上磁感应扭矩的标准试验方法</w:t>
      </w:r>
      <w:r w:rsidR="00BA340D" w:rsidRPr="00803314">
        <w:rPr>
          <w:rFonts w:eastAsia="仿宋_GB2312" w:hint="eastAsia"/>
          <w:color w:val="0D0D0D" w:themeColor="text1" w:themeTint="F2"/>
          <w:szCs w:val="32"/>
        </w:rPr>
        <w:t>[S].</w:t>
      </w:r>
    </w:p>
    <w:p w14:paraId="2D3F812D" w14:textId="4336B166"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[53]</w:t>
      </w:r>
      <w:r w:rsidR="00BE1212" w:rsidRPr="00803314">
        <w:rPr>
          <w:rFonts w:eastAsia="仿宋_GB2312"/>
          <w:color w:val="0D0D0D" w:themeColor="text1" w:themeTint="F2"/>
          <w:szCs w:val="32"/>
        </w:rPr>
        <w:t>ASTM F2182</w:t>
      </w:r>
      <w:r w:rsidR="00916770">
        <w:rPr>
          <w:rFonts w:eastAsia="仿宋_GB2312"/>
          <w:color w:val="0D0D0D" w:themeColor="text1" w:themeTint="F2"/>
          <w:szCs w:val="32"/>
        </w:rPr>
        <w:t>,</w:t>
      </w:r>
      <w:r w:rsidR="00BE1212" w:rsidRPr="00803314">
        <w:rPr>
          <w:rFonts w:eastAsia="仿宋_GB2312"/>
          <w:color w:val="0D0D0D" w:themeColor="text1" w:themeTint="F2"/>
          <w:szCs w:val="32"/>
        </w:rPr>
        <w:t>测定磁共振成像中交变磁力线中植入物发热标准试验方法</w:t>
      </w:r>
      <w:r w:rsidR="00BA340D" w:rsidRPr="00803314">
        <w:rPr>
          <w:rFonts w:eastAsia="仿宋_GB2312" w:hint="eastAsia"/>
          <w:color w:val="0D0D0D" w:themeColor="text1" w:themeTint="F2"/>
          <w:szCs w:val="32"/>
        </w:rPr>
        <w:t>[S].</w:t>
      </w:r>
    </w:p>
    <w:p w14:paraId="784B58F0" w14:textId="2E6C48F7"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[54]</w:t>
      </w:r>
      <w:r w:rsidR="00BE1212" w:rsidRPr="00803314">
        <w:rPr>
          <w:rFonts w:eastAsia="仿宋_GB2312"/>
          <w:color w:val="0D0D0D" w:themeColor="text1" w:themeTint="F2"/>
          <w:szCs w:val="32"/>
        </w:rPr>
        <w:t>ASTM F2119</w:t>
      </w:r>
      <w:r w:rsidR="00916770">
        <w:rPr>
          <w:rFonts w:eastAsia="仿宋_GB2312"/>
          <w:color w:val="0D0D0D" w:themeColor="text1" w:themeTint="F2"/>
          <w:szCs w:val="32"/>
        </w:rPr>
        <w:t>,</w:t>
      </w:r>
      <w:r w:rsidR="00BE1212" w:rsidRPr="00803314">
        <w:rPr>
          <w:rFonts w:eastAsia="仿宋_GB2312"/>
          <w:color w:val="0D0D0D" w:themeColor="text1" w:themeTint="F2"/>
          <w:szCs w:val="32"/>
        </w:rPr>
        <w:t>评</w:t>
      </w:r>
      <w:r w:rsidR="00BE1212" w:rsidRPr="00803314">
        <w:rPr>
          <w:rFonts w:eastAsia="仿宋_GB2312"/>
          <w:color w:val="0D0D0D" w:themeColor="text1" w:themeTint="F2"/>
          <w:spacing w:val="-16"/>
          <w:szCs w:val="32"/>
        </w:rPr>
        <w:t>定无源植入物磁共振图像伪影的试验方法</w:t>
      </w:r>
      <w:r w:rsidR="00BA340D" w:rsidRPr="00803314">
        <w:rPr>
          <w:rFonts w:eastAsia="仿宋_GB2312" w:hint="eastAsia"/>
          <w:color w:val="0D0D0D" w:themeColor="text1" w:themeTint="F2"/>
          <w:szCs w:val="32"/>
        </w:rPr>
        <w:t>[S].</w:t>
      </w:r>
    </w:p>
    <w:p w14:paraId="7D9FD4DD" w14:textId="5C3750AC"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[55]</w:t>
      </w:r>
      <w:r w:rsidR="00BE1212" w:rsidRPr="00803314">
        <w:rPr>
          <w:rFonts w:eastAsia="仿宋_GB2312"/>
          <w:color w:val="0D0D0D" w:themeColor="text1" w:themeTint="F2"/>
          <w:szCs w:val="32"/>
        </w:rPr>
        <w:t>ASTM F2193</w:t>
      </w:r>
      <w:r w:rsidR="00916770">
        <w:rPr>
          <w:rFonts w:eastAsia="仿宋_GB2312"/>
          <w:color w:val="0D0D0D" w:themeColor="text1" w:themeTint="F2"/>
          <w:szCs w:val="32"/>
        </w:rPr>
        <w:t>,</w:t>
      </w:r>
      <w:r w:rsidR="00BE1212" w:rsidRPr="00803314">
        <w:rPr>
          <w:rFonts w:eastAsia="仿宋_GB2312"/>
          <w:color w:val="0D0D0D" w:themeColor="text1" w:themeTint="F2"/>
          <w:szCs w:val="32"/>
        </w:rPr>
        <w:t>脊柱</w:t>
      </w:r>
      <w:r w:rsidR="00BE1212" w:rsidRPr="00803314">
        <w:rPr>
          <w:rFonts w:eastAsia="仿宋_GB2312"/>
          <w:color w:val="0D0D0D" w:themeColor="text1" w:themeTint="F2"/>
          <w:spacing w:val="-16"/>
          <w:szCs w:val="32"/>
        </w:rPr>
        <w:t>植入物外固定用部件规格与试验方法</w:t>
      </w:r>
      <w:r w:rsidR="00BA340D" w:rsidRPr="00803314">
        <w:rPr>
          <w:rFonts w:eastAsia="仿宋_GB2312" w:hint="eastAsia"/>
          <w:color w:val="0D0D0D" w:themeColor="text1" w:themeTint="F2"/>
          <w:szCs w:val="32"/>
        </w:rPr>
        <w:t>[S].</w:t>
      </w:r>
    </w:p>
    <w:p w14:paraId="77B60EDA" w14:textId="61C4CF0F"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[56]</w:t>
      </w:r>
      <w:r w:rsidR="00BE1212" w:rsidRPr="00803314">
        <w:rPr>
          <w:rFonts w:eastAsia="仿宋_GB2312"/>
          <w:color w:val="0D0D0D" w:themeColor="text1" w:themeTint="F2"/>
          <w:szCs w:val="32"/>
        </w:rPr>
        <w:t>ASTM F2267</w:t>
      </w:r>
      <w:r w:rsidR="00916770">
        <w:rPr>
          <w:rFonts w:eastAsia="仿宋_GB2312"/>
          <w:color w:val="0D0D0D" w:themeColor="text1" w:themeTint="F2"/>
          <w:szCs w:val="32"/>
        </w:rPr>
        <w:t>,</w:t>
      </w:r>
      <w:r w:rsidR="00BE1212" w:rsidRPr="00803314">
        <w:rPr>
          <w:rFonts w:eastAsia="仿宋_GB2312"/>
          <w:color w:val="0D0D0D" w:themeColor="text1" w:themeTint="F2"/>
          <w:szCs w:val="32"/>
        </w:rPr>
        <w:t>测量</w:t>
      </w:r>
      <w:r w:rsidR="00BE1212" w:rsidRPr="00803314">
        <w:rPr>
          <w:rFonts w:eastAsia="仿宋_GB2312"/>
          <w:color w:val="0D0D0D" w:themeColor="text1" w:themeTint="F2"/>
          <w:spacing w:val="-16"/>
          <w:szCs w:val="32"/>
        </w:rPr>
        <w:t>融合器轴向压缩载荷的标准试验方法</w:t>
      </w:r>
      <w:r w:rsidR="00BA340D" w:rsidRPr="00803314">
        <w:rPr>
          <w:rFonts w:eastAsia="仿宋_GB2312" w:hint="eastAsia"/>
          <w:color w:val="0D0D0D" w:themeColor="text1" w:themeTint="F2"/>
          <w:szCs w:val="32"/>
        </w:rPr>
        <w:lastRenderedPageBreak/>
        <w:t>[S].</w:t>
      </w:r>
    </w:p>
    <w:p w14:paraId="1E64C90B" w14:textId="47C3208F"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[57]</w:t>
      </w:r>
      <w:r w:rsidR="00BE1212" w:rsidRPr="00803314">
        <w:rPr>
          <w:rFonts w:eastAsia="仿宋_GB2312"/>
          <w:color w:val="0D0D0D" w:themeColor="text1" w:themeTint="F2"/>
          <w:szCs w:val="32"/>
        </w:rPr>
        <w:t>ASTMF</w:t>
      </w:r>
      <w:r w:rsidR="000B241F">
        <w:rPr>
          <w:rFonts w:eastAsia="仿宋_GB2312" w:hint="eastAsia"/>
          <w:color w:val="0D0D0D" w:themeColor="text1" w:themeTint="F2"/>
          <w:szCs w:val="32"/>
        </w:rPr>
        <w:t xml:space="preserve"> </w:t>
      </w:r>
      <w:r w:rsidR="00BE1212" w:rsidRPr="00803314">
        <w:rPr>
          <w:rFonts w:eastAsia="仿宋_GB2312"/>
          <w:color w:val="0D0D0D" w:themeColor="text1" w:themeTint="F2"/>
          <w:szCs w:val="32"/>
        </w:rPr>
        <w:t>2077</w:t>
      </w:r>
      <w:r w:rsidR="00916770">
        <w:rPr>
          <w:rFonts w:eastAsia="仿宋_GB2312"/>
          <w:color w:val="0D0D0D" w:themeColor="text1" w:themeTint="F2"/>
          <w:szCs w:val="32"/>
        </w:rPr>
        <w:t>,</w:t>
      </w:r>
      <w:r w:rsidR="00BE1212" w:rsidRPr="00803314">
        <w:rPr>
          <w:rFonts w:eastAsia="仿宋_GB2312"/>
          <w:color w:val="0D0D0D" w:themeColor="text1" w:themeTint="F2"/>
          <w:szCs w:val="32"/>
        </w:rPr>
        <w:t>椎间融合装置的试验方法</w:t>
      </w:r>
      <w:r w:rsidR="00BA340D" w:rsidRPr="00803314">
        <w:rPr>
          <w:rFonts w:eastAsia="仿宋_GB2312" w:hint="eastAsia"/>
          <w:color w:val="0D0D0D" w:themeColor="text1" w:themeTint="F2"/>
          <w:szCs w:val="32"/>
        </w:rPr>
        <w:t>[S].</w:t>
      </w:r>
    </w:p>
    <w:p w14:paraId="1B816A9D" w14:textId="2D86BECC"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[58]</w:t>
      </w:r>
      <w:r w:rsidR="00BE1212" w:rsidRPr="00803314">
        <w:rPr>
          <w:rFonts w:eastAsia="仿宋_GB2312"/>
          <w:color w:val="0D0D0D" w:themeColor="text1" w:themeTint="F2"/>
          <w:szCs w:val="32"/>
        </w:rPr>
        <w:t>ISO</w:t>
      </w:r>
      <w:r w:rsidR="000B241F">
        <w:rPr>
          <w:rFonts w:eastAsia="仿宋_GB2312" w:hint="eastAsia"/>
          <w:color w:val="0D0D0D" w:themeColor="text1" w:themeTint="F2"/>
          <w:szCs w:val="32"/>
        </w:rPr>
        <w:t xml:space="preserve"> </w:t>
      </w:r>
      <w:r w:rsidR="00BE1212" w:rsidRPr="00803314">
        <w:rPr>
          <w:rFonts w:eastAsia="仿宋_GB2312"/>
          <w:color w:val="0D0D0D" w:themeColor="text1" w:themeTint="F2"/>
          <w:szCs w:val="32"/>
        </w:rPr>
        <w:t>18192</w:t>
      </w:r>
      <w:r w:rsidR="00916770">
        <w:rPr>
          <w:rFonts w:eastAsia="仿宋_GB2312"/>
          <w:color w:val="0D0D0D" w:themeColor="text1" w:themeTint="F2"/>
          <w:szCs w:val="32"/>
        </w:rPr>
        <w:t>,</w:t>
      </w:r>
      <w:r w:rsidR="00BE1212" w:rsidRPr="00803314">
        <w:rPr>
          <w:rFonts w:eastAsia="仿宋_GB2312"/>
          <w:color w:val="0D0D0D" w:themeColor="text1" w:themeTint="F2"/>
          <w:szCs w:val="32"/>
        </w:rPr>
        <w:t>全椎间盘假体的磨损系列标准</w:t>
      </w:r>
      <w:r w:rsidR="00BA340D" w:rsidRPr="00803314">
        <w:rPr>
          <w:rFonts w:eastAsia="仿宋_GB2312" w:hint="eastAsia"/>
          <w:color w:val="0D0D0D" w:themeColor="text1" w:themeTint="F2"/>
          <w:szCs w:val="32"/>
        </w:rPr>
        <w:t>[S].</w:t>
      </w:r>
    </w:p>
    <w:p w14:paraId="4EE3C4AD" w14:textId="2B848F99"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[59]</w:t>
      </w:r>
      <w:r w:rsidR="00BE1212" w:rsidRPr="00803314">
        <w:rPr>
          <w:rFonts w:eastAsia="仿宋_GB2312"/>
          <w:color w:val="0D0D0D" w:themeColor="text1" w:themeTint="F2"/>
          <w:szCs w:val="32"/>
        </w:rPr>
        <w:t>ASTM F1609</w:t>
      </w:r>
      <w:r w:rsidR="00916770">
        <w:rPr>
          <w:rFonts w:eastAsia="仿宋_GB2312"/>
          <w:color w:val="0D0D0D" w:themeColor="text1" w:themeTint="F2"/>
          <w:szCs w:val="32"/>
        </w:rPr>
        <w:t>,</w:t>
      </w:r>
      <w:r w:rsidR="00BE1212" w:rsidRPr="00803314">
        <w:rPr>
          <w:rFonts w:eastAsia="仿宋_GB2312"/>
          <w:color w:val="0D0D0D" w:themeColor="text1" w:themeTint="F2"/>
          <w:szCs w:val="32"/>
        </w:rPr>
        <w:t>植入性磷酸钙涂层标准规范</w:t>
      </w:r>
      <w:r w:rsidR="00BA340D" w:rsidRPr="00803314">
        <w:rPr>
          <w:rFonts w:eastAsia="仿宋_GB2312" w:hint="eastAsia"/>
          <w:color w:val="0D0D0D" w:themeColor="text1" w:themeTint="F2"/>
          <w:szCs w:val="32"/>
        </w:rPr>
        <w:t>[S].</w:t>
      </w:r>
    </w:p>
    <w:p w14:paraId="12FD112B" w14:textId="7E10F99E"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[60]</w:t>
      </w:r>
      <w:r w:rsidR="00BE1212" w:rsidRPr="00803314">
        <w:rPr>
          <w:rFonts w:eastAsia="仿宋_GB2312"/>
          <w:color w:val="0D0D0D" w:themeColor="text1" w:themeTint="F2"/>
          <w:szCs w:val="32"/>
        </w:rPr>
        <w:t>ASTM F1877</w:t>
      </w:r>
      <w:r w:rsidR="00916770">
        <w:rPr>
          <w:rFonts w:eastAsia="仿宋_GB2312"/>
          <w:color w:val="0D0D0D" w:themeColor="text1" w:themeTint="F2"/>
          <w:szCs w:val="32"/>
        </w:rPr>
        <w:t>,</w:t>
      </w:r>
      <w:r w:rsidR="00BE1212" w:rsidRPr="00803314">
        <w:rPr>
          <w:rFonts w:eastAsia="仿宋_GB2312"/>
          <w:color w:val="0D0D0D" w:themeColor="text1" w:themeTint="F2"/>
          <w:szCs w:val="32"/>
        </w:rPr>
        <w:t>粒度特征标准实施规程</w:t>
      </w:r>
      <w:r w:rsidR="00BA340D" w:rsidRPr="00803314">
        <w:rPr>
          <w:rFonts w:eastAsia="仿宋_GB2312" w:hint="eastAsia"/>
          <w:color w:val="0D0D0D" w:themeColor="text1" w:themeTint="F2"/>
          <w:szCs w:val="32"/>
        </w:rPr>
        <w:t>[S].</w:t>
      </w:r>
    </w:p>
    <w:p w14:paraId="11885CD1" w14:textId="74F403E1"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[61]</w:t>
      </w:r>
      <w:r w:rsidR="00BE1212" w:rsidRPr="00803314">
        <w:rPr>
          <w:rFonts w:eastAsia="仿宋_GB2312"/>
          <w:color w:val="0D0D0D" w:themeColor="text1" w:themeTint="F2"/>
          <w:szCs w:val="32"/>
        </w:rPr>
        <w:t>GB 23101.1</w:t>
      </w:r>
      <w:r w:rsidR="00916770">
        <w:rPr>
          <w:rFonts w:eastAsia="仿宋_GB2312"/>
          <w:color w:val="0D0D0D" w:themeColor="text1" w:themeTint="F2"/>
          <w:szCs w:val="32"/>
        </w:rPr>
        <w:t>,</w:t>
      </w:r>
      <w:r w:rsidR="00BE1212" w:rsidRPr="00803314">
        <w:rPr>
          <w:rFonts w:eastAsia="仿宋_GB2312"/>
          <w:color w:val="0D0D0D" w:themeColor="text1" w:themeTint="F2"/>
          <w:szCs w:val="32"/>
        </w:rPr>
        <w:t>羟基磷灰石第</w:t>
      </w:r>
      <w:r w:rsidR="00BE1212" w:rsidRPr="00803314">
        <w:rPr>
          <w:rFonts w:eastAsia="仿宋_GB2312"/>
          <w:color w:val="0D0D0D" w:themeColor="text1" w:themeTint="F2"/>
          <w:szCs w:val="32"/>
        </w:rPr>
        <w:t>1</w:t>
      </w:r>
      <w:r w:rsidR="00BE1212" w:rsidRPr="00803314">
        <w:rPr>
          <w:rFonts w:eastAsia="仿宋_GB2312"/>
          <w:color w:val="0D0D0D" w:themeColor="text1" w:themeTint="F2"/>
          <w:szCs w:val="32"/>
        </w:rPr>
        <w:t>部分：羟基磷灰石陶瓷</w:t>
      </w:r>
      <w:r w:rsidR="00BA340D" w:rsidRPr="00803314">
        <w:rPr>
          <w:rFonts w:eastAsia="仿宋_GB2312" w:hint="eastAsia"/>
          <w:color w:val="0D0D0D" w:themeColor="text1" w:themeTint="F2"/>
          <w:szCs w:val="32"/>
        </w:rPr>
        <w:t>[S].</w:t>
      </w:r>
    </w:p>
    <w:p w14:paraId="375D6843" w14:textId="4E018DC2"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[62]</w:t>
      </w:r>
      <w:r w:rsidR="00BE1212" w:rsidRPr="00803314">
        <w:rPr>
          <w:rFonts w:eastAsia="仿宋_GB2312"/>
          <w:color w:val="0D0D0D" w:themeColor="text1" w:themeTint="F2"/>
          <w:szCs w:val="32"/>
        </w:rPr>
        <w:t>GB 23101.2</w:t>
      </w:r>
      <w:r w:rsidR="00916770">
        <w:rPr>
          <w:rFonts w:eastAsia="仿宋_GB2312"/>
          <w:color w:val="0D0D0D" w:themeColor="text1" w:themeTint="F2"/>
          <w:szCs w:val="32"/>
        </w:rPr>
        <w:t>,</w:t>
      </w:r>
      <w:r w:rsidR="00BE1212" w:rsidRPr="00803314">
        <w:rPr>
          <w:rFonts w:eastAsia="仿宋_GB2312"/>
          <w:color w:val="0D0D0D" w:themeColor="text1" w:themeTint="F2"/>
          <w:szCs w:val="32"/>
        </w:rPr>
        <w:t>羟基磷灰石第</w:t>
      </w:r>
      <w:r w:rsidR="00BE1212" w:rsidRPr="00803314">
        <w:rPr>
          <w:rFonts w:eastAsia="仿宋_GB2312"/>
          <w:color w:val="0D0D0D" w:themeColor="text1" w:themeTint="F2"/>
          <w:szCs w:val="32"/>
        </w:rPr>
        <w:t>2</w:t>
      </w:r>
      <w:r w:rsidR="00BE1212" w:rsidRPr="00803314">
        <w:rPr>
          <w:rFonts w:eastAsia="仿宋_GB2312"/>
          <w:color w:val="0D0D0D" w:themeColor="text1" w:themeTint="F2"/>
          <w:szCs w:val="32"/>
        </w:rPr>
        <w:t>部分：羟基磷灰石涂层</w:t>
      </w:r>
      <w:r w:rsidR="00BA340D" w:rsidRPr="00803314">
        <w:rPr>
          <w:rFonts w:eastAsia="仿宋_GB2312" w:hint="eastAsia"/>
          <w:color w:val="0D0D0D" w:themeColor="text1" w:themeTint="F2"/>
          <w:szCs w:val="32"/>
        </w:rPr>
        <w:t>[S].</w:t>
      </w:r>
    </w:p>
    <w:p w14:paraId="15759DDF" w14:textId="305049E4"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[63]</w:t>
      </w:r>
      <w:r w:rsidR="00BE1212" w:rsidRPr="00803314">
        <w:rPr>
          <w:rFonts w:eastAsia="仿宋_GB2312"/>
          <w:color w:val="0D0D0D" w:themeColor="text1" w:themeTint="F2"/>
          <w:szCs w:val="32"/>
        </w:rPr>
        <w:t>GB 23101.3</w:t>
      </w:r>
      <w:r w:rsidR="00916770">
        <w:rPr>
          <w:rFonts w:eastAsia="仿宋_GB2312"/>
          <w:color w:val="0D0D0D" w:themeColor="text1" w:themeTint="F2"/>
          <w:szCs w:val="32"/>
        </w:rPr>
        <w:t>,</w:t>
      </w:r>
      <w:r w:rsidR="00BE1212" w:rsidRPr="00803314">
        <w:rPr>
          <w:rFonts w:eastAsia="仿宋_GB2312"/>
          <w:color w:val="0D0D0D" w:themeColor="text1" w:themeTint="F2"/>
          <w:szCs w:val="32"/>
        </w:rPr>
        <w:t>羟基磷灰石第</w:t>
      </w:r>
      <w:r w:rsidR="00BE1212" w:rsidRPr="00803314">
        <w:rPr>
          <w:rFonts w:eastAsia="仿宋_GB2312"/>
          <w:color w:val="0D0D0D" w:themeColor="text1" w:themeTint="F2"/>
          <w:szCs w:val="32"/>
        </w:rPr>
        <w:t>3</w:t>
      </w:r>
      <w:r w:rsidR="00BE1212" w:rsidRPr="00803314">
        <w:rPr>
          <w:rFonts w:eastAsia="仿宋_GB2312"/>
          <w:color w:val="0D0D0D" w:themeColor="text1" w:themeTint="F2"/>
          <w:szCs w:val="32"/>
        </w:rPr>
        <w:t>部分：结晶度和相纯度的化学分析和表征</w:t>
      </w:r>
      <w:r w:rsidR="00BA340D" w:rsidRPr="00803314">
        <w:rPr>
          <w:rFonts w:eastAsia="仿宋_GB2312" w:hint="eastAsia"/>
          <w:color w:val="0D0D0D" w:themeColor="text1" w:themeTint="F2"/>
          <w:szCs w:val="32"/>
        </w:rPr>
        <w:t>[S].</w:t>
      </w:r>
    </w:p>
    <w:p w14:paraId="4BF7B1C5" w14:textId="03835EA9" w:rsidR="00BE1212" w:rsidRPr="001E3A55" w:rsidRDefault="0000721E" w:rsidP="001E3A55">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[64]</w:t>
      </w:r>
      <w:r w:rsidR="00BE1212" w:rsidRPr="00803314">
        <w:rPr>
          <w:rFonts w:eastAsia="仿宋_GB2312"/>
          <w:color w:val="0D0D0D" w:themeColor="text1" w:themeTint="F2"/>
          <w:szCs w:val="32"/>
        </w:rPr>
        <w:t>GB 23101.4</w:t>
      </w:r>
      <w:r w:rsidR="00916770">
        <w:rPr>
          <w:rFonts w:eastAsia="仿宋_GB2312"/>
          <w:color w:val="0D0D0D" w:themeColor="text1" w:themeTint="F2"/>
          <w:szCs w:val="32"/>
        </w:rPr>
        <w:t>,</w:t>
      </w:r>
      <w:r w:rsidR="00BE1212" w:rsidRPr="00803314">
        <w:rPr>
          <w:rFonts w:eastAsia="仿宋_GB2312"/>
          <w:color w:val="0D0D0D" w:themeColor="text1" w:themeTint="F2"/>
          <w:szCs w:val="32"/>
        </w:rPr>
        <w:t>羟</w:t>
      </w:r>
      <w:r w:rsidR="00BE1212" w:rsidRPr="00803314">
        <w:rPr>
          <w:rFonts w:eastAsia="仿宋_GB2312"/>
          <w:color w:val="0D0D0D" w:themeColor="text1" w:themeTint="F2"/>
          <w:spacing w:val="-16"/>
          <w:szCs w:val="32"/>
        </w:rPr>
        <w:t>基磷灰石第</w:t>
      </w:r>
      <w:r w:rsidR="00BE1212" w:rsidRPr="00803314">
        <w:rPr>
          <w:rFonts w:eastAsia="仿宋_GB2312"/>
          <w:color w:val="0D0D0D" w:themeColor="text1" w:themeTint="F2"/>
          <w:spacing w:val="-16"/>
          <w:szCs w:val="32"/>
        </w:rPr>
        <w:t>4</w:t>
      </w:r>
      <w:r w:rsidR="00BE1212" w:rsidRPr="00803314">
        <w:rPr>
          <w:rFonts w:eastAsia="仿宋_GB2312"/>
          <w:color w:val="0D0D0D" w:themeColor="text1" w:themeTint="F2"/>
          <w:spacing w:val="-16"/>
          <w:szCs w:val="32"/>
        </w:rPr>
        <w:t>部分：涂层粘结强度的测定</w:t>
      </w:r>
      <w:r w:rsidR="00BA340D" w:rsidRPr="00803314">
        <w:rPr>
          <w:rFonts w:eastAsia="仿宋_GB2312" w:hint="eastAsia"/>
          <w:color w:val="0D0D0D" w:themeColor="text1" w:themeTint="F2"/>
          <w:szCs w:val="32"/>
        </w:rPr>
        <w:t>[S].</w:t>
      </w:r>
    </w:p>
    <w:sectPr w:rsidR="00BE1212" w:rsidRPr="001E3A55" w:rsidSect="000A6F0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lnNumType w:countBy="1" w:restart="continuous"/>
      <w:cols w:space="425"/>
      <w:docGrid w:type="lines" w:linePitch="43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98F23" w16cid:durableId="2C97A6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01C36" w14:textId="77777777" w:rsidR="008B3C3A" w:rsidRDefault="008B3C3A" w:rsidP="00114354">
      <w:r>
        <w:separator/>
      </w:r>
    </w:p>
  </w:endnote>
  <w:endnote w:type="continuationSeparator" w:id="0">
    <w:p w14:paraId="00710FDB" w14:textId="77777777" w:rsidR="008B3C3A" w:rsidRDefault="008B3C3A" w:rsidP="0011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obe 仿宋 Std R">
    <w:altName w:val="仿宋"/>
    <w:panose1 w:val="00000000000000000000"/>
    <w:charset w:val="86"/>
    <w:family w:val="roman"/>
    <w:notTrueType/>
    <w:pitch w:val="variable"/>
    <w:sig w:usb0="00000207"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DejaVu Sans">
    <w:altName w:val="Times New Roman"/>
    <w:charset w:val="00"/>
    <w:family w:val="roman"/>
    <w:pitch w:val="default"/>
    <w:sig w:usb0="00000000" w:usb1="0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7B5B" w14:textId="77777777" w:rsidR="00092962" w:rsidRDefault="0009296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942795"/>
      <w:docPartObj>
        <w:docPartGallery w:val="Page Numbers (Bottom of Page)"/>
        <w:docPartUnique/>
      </w:docPartObj>
    </w:sdtPr>
    <w:sdtEndPr>
      <w:rPr>
        <w:sz w:val="28"/>
        <w:szCs w:val="28"/>
      </w:rPr>
    </w:sdtEndPr>
    <w:sdtContent>
      <w:p w14:paraId="3A1007E3" w14:textId="06548920" w:rsidR="00782D2D" w:rsidRPr="000A6F09" w:rsidRDefault="00782D2D">
        <w:pPr>
          <w:pStyle w:val="a8"/>
          <w:jc w:val="right"/>
          <w:rPr>
            <w:sz w:val="28"/>
            <w:szCs w:val="28"/>
          </w:rPr>
        </w:pPr>
        <w:r>
          <w:rPr>
            <w:sz w:val="28"/>
            <w:szCs w:val="28"/>
          </w:rPr>
          <w:t>—</w:t>
        </w:r>
        <w:r w:rsidRPr="000A6F09">
          <w:rPr>
            <w:sz w:val="28"/>
            <w:szCs w:val="28"/>
          </w:rPr>
          <w:fldChar w:fldCharType="begin"/>
        </w:r>
        <w:r w:rsidRPr="000A6F09">
          <w:rPr>
            <w:sz w:val="28"/>
            <w:szCs w:val="28"/>
          </w:rPr>
          <w:instrText>PAGE   \* MERGEFORMAT</w:instrText>
        </w:r>
        <w:r w:rsidRPr="000A6F09">
          <w:rPr>
            <w:sz w:val="28"/>
            <w:szCs w:val="28"/>
          </w:rPr>
          <w:fldChar w:fldCharType="separate"/>
        </w:r>
        <w:r w:rsidR="00EC4100" w:rsidRPr="00EC4100">
          <w:rPr>
            <w:noProof/>
            <w:sz w:val="28"/>
            <w:szCs w:val="28"/>
            <w:lang w:val="zh-CN"/>
          </w:rPr>
          <w:t>2</w:t>
        </w:r>
        <w:r w:rsidRPr="000A6F09">
          <w:rPr>
            <w:sz w:val="28"/>
            <w:szCs w:val="28"/>
          </w:rPr>
          <w:fldChar w:fldCharType="end"/>
        </w:r>
        <w:r>
          <w:rPr>
            <w:sz w:val="28"/>
            <w:szCs w:val="28"/>
          </w:rPr>
          <w:t>—</w:t>
        </w:r>
      </w:p>
    </w:sdtContent>
  </w:sdt>
  <w:p w14:paraId="71D5883D" w14:textId="77881163" w:rsidR="00ED0D89" w:rsidRDefault="00ED0D8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14EEF" w14:textId="77777777" w:rsidR="00092962" w:rsidRDefault="000929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7E73C" w14:textId="77777777" w:rsidR="008B3C3A" w:rsidRDefault="008B3C3A" w:rsidP="00114354">
      <w:r>
        <w:separator/>
      </w:r>
    </w:p>
  </w:footnote>
  <w:footnote w:type="continuationSeparator" w:id="0">
    <w:p w14:paraId="1E919184" w14:textId="77777777" w:rsidR="008B3C3A" w:rsidRDefault="008B3C3A" w:rsidP="00114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DC6F" w14:textId="2111BB99" w:rsidR="00130794" w:rsidRDefault="008B3C3A">
    <w:pPr>
      <w:pStyle w:val="aa"/>
    </w:pPr>
    <w:r>
      <w:rPr>
        <w:noProof/>
      </w:rPr>
      <w:pict w14:anchorId="39162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3705" o:spid="_x0000_s2050" type="#_x0000_t136" style="position:absolute;left:0;text-align:left;margin-left:0;margin-top:0;width:450pt;height:90pt;rotation:315;z-index:-251655168;mso-position-horizontal:center;mso-position-horizontal-relative:margin;mso-position-vertical:center;mso-position-vertical-relative:margin" o:allowincell="f" fillcolor="silver" stroked="f">
          <v:fill opacity=".5"/>
          <v:textpath style="font-family:&quot;宋体&quot;;font-size:90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1CCD" w14:textId="28BC7CD0" w:rsidR="00130794" w:rsidRDefault="008B3C3A">
    <w:pPr>
      <w:pStyle w:val="aa"/>
    </w:pPr>
    <w:r>
      <w:rPr>
        <w:noProof/>
      </w:rPr>
      <w:pict w14:anchorId="3D48B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3706" o:spid="_x0000_s2051" type="#_x0000_t136" style="position:absolute;left:0;text-align:left;margin-left:0;margin-top:0;width:450pt;height:90pt;rotation:315;z-index:-251653120;mso-position-horizontal:center;mso-position-horizontal-relative:margin;mso-position-vertical:center;mso-position-vertical-relative:margin" o:allowincell="f" fillcolor="silver" stroked="f">
          <v:fill opacity=".5"/>
          <v:textpath style="font-family:&quot;宋体&quot;;font-size:90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544E" w14:textId="3B242D34" w:rsidR="00130794" w:rsidRDefault="008B3C3A">
    <w:pPr>
      <w:pStyle w:val="aa"/>
    </w:pPr>
    <w:r>
      <w:rPr>
        <w:noProof/>
      </w:rPr>
      <w:pict w14:anchorId="23381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3704" o:spid="_x0000_s2049" type="#_x0000_t136" style="position:absolute;left:0;text-align:left;margin-left:0;margin-top:0;width:450pt;height:90pt;rotation:315;z-index:-251657216;mso-position-horizontal:center;mso-position-horizontal-relative:margin;mso-position-vertical:center;mso-position-vertical-relative:margin" o:allowincell="f" fillcolor="silver" stroked="f">
          <v:fill opacity=".5"/>
          <v:textpath style="font-family:&quot;宋体&quot;;font-size:90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2"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87F7E"/>
    <w:rsid w:val="DEF70035"/>
    <w:rsid w:val="DFFFE17D"/>
    <w:rsid w:val="ED776AC6"/>
    <w:rsid w:val="EF9F915E"/>
    <w:rsid w:val="FBB7C68F"/>
    <w:rsid w:val="FDF752B8"/>
    <w:rsid w:val="FF7F9E8F"/>
    <w:rsid w:val="000065FE"/>
    <w:rsid w:val="0000721E"/>
    <w:rsid w:val="00007BCF"/>
    <w:rsid w:val="00027EC1"/>
    <w:rsid w:val="00041A01"/>
    <w:rsid w:val="000458B8"/>
    <w:rsid w:val="000600B2"/>
    <w:rsid w:val="0007164D"/>
    <w:rsid w:val="0007686E"/>
    <w:rsid w:val="00092962"/>
    <w:rsid w:val="000A158B"/>
    <w:rsid w:val="000A2D2E"/>
    <w:rsid w:val="000A6F09"/>
    <w:rsid w:val="000B241F"/>
    <w:rsid w:val="000B44A4"/>
    <w:rsid w:val="000C0A7D"/>
    <w:rsid w:val="000C3613"/>
    <w:rsid w:val="000C6CA4"/>
    <w:rsid w:val="000E5335"/>
    <w:rsid w:val="00104630"/>
    <w:rsid w:val="00114354"/>
    <w:rsid w:val="00117391"/>
    <w:rsid w:val="00130794"/>
    <w:rsid w:val="001332BF"/>
    <w:rsid w:val="00145167"/>
    <w:rsid w:val="00150356"/>
    <w:rsid w:val="00153EBB"/>
    <w:rsid w:val="0015622E"/>
    <w:rsid w:val="001831E7"/>
    <w:rsid w:val="00185051"/>
    <w:rsid w:val="001A2645"/>
    <w:rsid w:val="001C0BD2"/>
    <w:rsid w:val="001C3A87"/>
    <w:rsid w:val="001C7159"/>
    <w:rsid w:val="001E0961"/>
    <w:rsid w:val="001E3A55"/>
    <w:rsid w:val="001E49A3"/>
    <w:rsid w:val="001F71E8"/>
    <w:rsid w:val="00223E34"/>
    <w:rsid w:val="00224456"/>
    <w:rsid w:val="00234854"/>
    <w:rsid w:val="00242375"/>
    <w:rsid w:val="00244DF7"/>
    <w:rsid w:val="002572F1"/>
    <w:rsid w:val="002578A4"/>
    <w:rsid w:val="00277473"/>
    <w:rsid w:val="00287476"/>
    <w:rsid w:val="00291759"/>
    <w:rsid w:val="00294D2B"/>
    <w:rsid w:val="002B24A0"/>
    <w:rsid w:val="002B2BF6"/>
    <w:rsid w:val="002B3B35"/>
    <w:rsid w:val="002B6770"/>
    <w:rsid w:val="002C5203"/>
    <w:rsid w:val="002D4493"/>
    <w:rsid w:val="002E136C"/>
    <w:rsid w:val="002E33BF"/>
    <w:rsid w:val="002E7BFB"/>
    <w:rsid w:val="002F2978"/>
    <w:rsid w:val="002F2B8A"/>
    <w:rsid w:val="0030368E"/>
    <w:rsid w:val="0030385E"/>
    <w:rsid w:val="003137C1"/>
    <w:rsid w:val="00323AAF"/>
    <w:rsid w:val="0033128F"/>
    <w:rsid w:val="00332DE8"/>
    <w:rsid w:val="003343CA"/>
    <w:rsid w:val="003450A4"/>
    <w:rsid w:val="00345EA3"/>
    <w:rsid w:val="00345F88"/>
    <w:rsid w:val="00355421"/>
    <w:rsid w:val="00365AB2"/>
    <w:rsid w:val="00384CED"/>
    <w:rsid w:val="003E6739"/>
    <w:rsid w:val="004019CC"/>
    <w:rsid w:val="00410598"/>
    <w:rsid w:val="00423BFC"/>
    <w:rsid w:val="00430AB7"/>
    <w:rsid w:val="00435AC6"/>
    <w:rsid w:val="00437263"/>
    <w:rsid w:val="004406DB"/>
    <w:rsid w:val="00440708"/>
    <w:rsid w:val="004410B9"/>
    <w:rsid w:val="004431F0"/>
    <w:rsid w:val="00455771"/>
    <w:rsid w:val="00475A2D"/>
    <w:rsid w:val="004947FB"/>
    <w:rsid w:val="004A3170"/>
    <w:rsid w:val="004C1DAC"/>
    <w:rsid w:val="004C4DBC"/>
    <w:rsid w:val="004C7CDD"/>
    <w:rsid w:val="004E39ED"/>
    <w:rsid w:val="004E4377"/>
    <w:rsid w:val="00503D2F"/>
    <w:rsid w:val="005041BA"/>
    <w:rsid w:val="00505396"/>
    <w:rsid w:val="005219DE"/>
    <w:rsid w:val="005249D9"/>
    <w:rsid w:val="00534F4C"/>
    <w:rsid w:val="00536E33"/>
    <w:rsid w:val="005417F3"/>
    <w:rsid w:val="005453D1"/>
    <w:rsid w:val="00546DF9"/>
    <w:rsid w:val="00577991"/>
    <w:rsid w:val="0059245E"/>
    <w:rsid w:val="00595726"/>
    <w:rsid w:val="005A0B1D"/>
    <w:rsid w:val="005A1410"/>
    <w:rsid w:val="005A204F"/>
    <w:rsid w:val="005E5F40"/>
    <w:rsid w:val="005F2EF5"/>
    <w:rsid w:val="00604478"/>
    <w:rsid w:val="00610B7A"/>
    <w:rsid w:val="00613AD7"/>
    <w:rsid w:val="00644D1E"/>
    <w:rsid w:val="00657971"/>
    <w:rsid w:val="006759C8"/>
    <w:rsid w:val="0068609E"/>
    <w:rsid w:val="00690609"/>
    <w:rsid w:val="006A1165"/>
    <w:rsid w:val="006A1368"/>
    <w:rsid w:val="006C00CB"/>
    <w:rsid w:val="006E66F4"/>
    <w:rsid w:val="006E68A9"/>
    <w:rsid w:val="006E7148"/>
    <w:rsid w:val="007163AE"/>
    <w:rsid w:val="00716619"/>
    <w:rsid w:val="00732AF0"/>
    <w:rsid w:val="00742152"/>
    <w:rsid w:val="00745098"/>
    <w:rsid w:val="0076110A"/>
    <w:rsid w:val="007646FC"/>
    <w:rsid w:val="0076481C"/>
    <w:rsid w:val="007657DE"/>
    <w:rsid w:val="00772CDB"/>
    <w:rsid w:val="00782D2D"/>
    <w:rsid w:val="00784089"/>
    <w:rsid w:val="007845B4"/>
    <w:rsid w:val="00787778"/>
    <w:rsid w:val="00787F7E"/>
    <w:rsid w:val="007904F6"/>
    <w:rsid w:val="007A67B1"/>
    <w:rsid w:val="007B151D"/>
    <w:rsid w:val="007C0FA7"/>
    <w:rsid w:val="007C4C3A"/>
    <w:rsid w:val="007C5637"/>
    <w:rsid w:val="007D341A"/>
    <w:rsid w:val="007D7BC0"/>
    <w:rsid w:val="00803314"/>
    <w:rsid w:val="00805182"/>
    <w:rsid w:val="00812489"/>
    <w:rsid w:val="00815364"/>
    <w:rsid w:val="008170D9"/>
    <w:rsid w:val="00821079"/>
    <w:rsid w:val="00825B83"/>
    <w:rsid w:val="00832E5E"/>
    <w:rsid w:val="00836464"/>
    <w:rsid w:val="00845C30"/>
    <w:rsid w:val="00854DC4"/>
    <w:rsid w:val="00867675"/>
    <w:rsid w:val="00881BCE"/>
    <w:rsid w:val="00892489"/>
    <w:rsid w:val="0089740A"/>
    <w:rsid w:val="008A3751"/>
    <w:rsid w:val="008A61C1"/>
    <w:rsid w:val="008A75DD"/>
    <w:rsid w:val="008B3C3A"/>
    <w:rsid w:val="008C3593"/>
    <w:rsid w:val="008C55BB"/>
    <w:rsid w:val="008E6079"/>
    <w:rsid w:val="008F13AF"/>
    <w:rsid w:val="0090733B"/>
    <w:rsid w:val="0091211B"/>
    <w:rsid w:val="00912CF4"/>
    <w:rsid w:val="00916770"/>
    <w:rsid w:val="00920DE0"/>
    <w:rsid w:val="0092283C"/>
    <w:rsid w:val="00925A5D"/>
    <w:rsid w:val="00930F4D"/>
    <w:rsid w:val="00931C0D"/>
    <w:rsid w:val="00933041"/>
    <w:rsid w:val="00937F0E"/>
    <w:rsid w:val="00964C56"/>
    <w:rsid w:val="00965052"/>
    <w:rsid w:val="0097633F"/>
    <w:rsid w:val="00981F18"/>
    <w:rsid w:val="00991491"/>
    <w:rsid w:val="009920DA"/>
    <w:rsid w:val="009A78B9"/>
    <w:rsid w:val="009B0486"/>
    <w:rsid w:val="009B2645"/>
    <w:rsid w:val="009C2487"/>
    <w:rsid w:val="009D7966"/>
    <w:rsid w:val="009E2514"/>
    <w:rsid w:val="009E6EBB"/>
    <w:rsid w:val="009F209D"/>
    <w:rsid w:val="009F3B8E"/>
    <w:rsid w:val="009F7482"/>
    <w:rsid w:val="00A02899"/>
    <w:rsid w:val="00A23EC2"/>
    <w:rsid w:val="00A25C1A"/>
    <w:rsid w:val="00A3020F"/>
    <w:rsid w:val="00A40BCF"/>
    <w:rsid w:val="00A42889"/>
    <w:rsid w:val="00A56F1D"/>
    <w:rsid w:val="00A61450"/>
    <w:rsid w:val="00A64AC3"/>
    <w:rsid w:val="00A67D1E"/>
    <w:rsid w:val="00A730D5"/>
    <w:rsid w:val="00A73BFE"/>
    <w:rsid w:val="00A76A04"/>
    <w:rsid w:val="00A8342C"/>
    <w:rsid w:val="00AA397F"/>
    <w:rsid w:val="00AA583A"/>
    <w:rsid w:val="00AB43CA"/>
    <w:rsid w:val="00AB63DB"/>
    <w:rsid w:val="00AD2475"/>
    <w:rsid w:val="00AD3F61"/>
    <w:rsid w:val="00AF366D"/>
    <w:rsid w:val="00AF7BC9"/>
    <w:rsid w:val="00B41578"/>
    <w:rsid w:val="00B46076"/>
    <w:rsid w:val="00B46AC3"/>
    <w:rsid w:val="00B52AFE"/>
    <w:rsid w:val="00B648AE"/>
    <w:rsid w:val="00B66355"/>
    <w:rsid w:val="00B710C1"/>
    <w:rsid w:val="00B8360C"/>
    <w:rsid w:val="00B9118A"/>
    <w:rsid w:val="00B92607"/>
    <w:rsid w:val="00BA340D"/>
    <w:rsid w:val="00BB040F"/>
    <w:rsid w:val="00BB5027"/>
    <w:rsid w:val="00BC17C7"/>
    <w:rsid w:val="00BC2983"/>
    <w:rsid w:val="00BC7C84"/>
    <w:rsid w:val="00BD300F"/>
    <w:rsid w:val="00BD7B92"/>
    <w:rsid w:val="00BE1212"/>
    <w:rsid w:val="00BE1EAB"/>
    <w:rsid w:val="00BE669C"/>
    <w:rsid w:val="00BE7887"/>
    <w:rsid w:val="00BF1071"/>
    <w:rsid w:val="00C00389"/>
    <w:rsid w:val="00C0562D"/>
    <w:rsid w:val="00C15215"/>
    <w:rsid w:val="00C25F69"/>
    <w:rsid w:val="00C26C69"/>
    <w:rsid w:val="00C34D84"/>
    <w:rsid w:val="00C40950"/>
    <w:rsid w:val="00C444B5"/>
    <w:rsid w:val="00C71905"/>
    <w:rsid w:val="00C74CE1"/>
    <w:rsid w:val="00C76845"/>
    <w:rsid w:val="00C77ADC"/>
    <w:rsid w:val="00C811B2"/>
    <w:rsid w:val="00CB4CCD"/>
    <w:rsid w:val="00CC5E0F"/>
    <w:rsid w:val="00CC6DB3"/>
    <w:rsid w:val="00CD787D"/>
    <w:rsid w:val="00CF4F00"/>
    <w:rsid w:val="00CF5E2F"/>
    <w:rsid w:val="00D10A13"/>
    <w:rsid w:val="00D2127E"/>
    <w:rsid w:val="00D32614"/>
    <w:rsid w:val="00D36F91"/>
    <w:rsid w:val="00D4450D"/>
    <w:rsid w:val="00D54300"/>
    <w:rsid w:val="00D644CC"/>
    <w:rsid w:val="00D66F60"/>
    <w:rsid w:val="00D82A62"/>
    <w:rsid w:val="00DD740E"/>
    <w:rsid w:val="00DF5175"/>
    <w:rsid w:val="00DF6D04"/>
    <w:rsid w:val="00E05DEE"/>
    <w:rsid w:val="00E07E6A"/>
    <w:rsid w:val="00E11D78"/>
    <w:rsid w:val="00E130A5"/>
    <w:rsid w:val="00E13BA0"/>
    <w:rsid w:val="00E41963"/>
    <w:rsid w:val="00E43F78"/>
    <w:rsid w:val="00E61411"/>
    <w:rsid w:val="00E664F5"/>
    <w:rsid w:val="00E70F72"/>
    <w:rsid w:val="00E72EF4"/>
    <w:rsid w:val="00E731CE"/>
    <w:rsid w:val="00E91274"/>
    <w:rsid w:val="00EB1A04"/>
    <w:rsid w:val="00EB3B9F"/>
    <w:rsid w:val="00EC4100"/>
    <w:rsid w:val="00EC523A"/>
    <w:rsid w:val="00ED0226"/>
    <w:rsid w:val="00ED0D89"/>
    <w:rsid w:val="00EE261B"/>
    <w:rsid w:val="00EE4EBB"/>
    <w:rsid w:val="00F15EA1"/>
    <w:rsid w:val="00F15EB1"/>
    <w:rsid w:val="00F16745"/>
    <w:rsid w:val="00F26547"/>
    <w:rsid w:val="00F31CB3"/>
    <w:rsid w:val="00F3651D"/>
    <w:rsid w:val="00F5309A"/>
    <w:rsid w:val="00F53E05"/>
    <w:rsid w:val="00F801BD"/>
    <w:rsid w:val="00F81D1A"/>
    <w:rsid w:val="00F86DBD"/>
    <w:rsid w:val="00F93A01"/>
    <w:rsid w:val="00FA559B"/>
    <w:rsid w:val="00FB46B2"/>
    <w:rsid w:val="00FB777E"/>
    <w:rsid w:val="00FD734C"/>
    <w:rsid w:val="00FE46A0"/>
    <w:rsid w:val="00FF0E9B"/>
    <w:rsid w:val="00FF0F38"/>
    <w:rsid w:val="00FF6403"/>
    <w:rsid w:val="29D238DE"/>
    <w:rsid w:val="3EE30952"/>
    <w:rsid w:val="5B746366"/>
    <w:rsid w:val="6B737129"/>
    <w:rsid w:val="707C3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D3B97"/>
  <w15:docId w15:val="{152F3606-9465-4F87-B80D-2065FE08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02899"/>
    <w:pPr>
      <w:widowControl w:val="0"/>
      <w:jc w:val="both"/>
    </w:pPr>
    <w:rPr>
      <w:rFonts w:ascii="Times New Roman" w:eastAsia="Adobe 仿宋 Std R"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114354"/>
    <w:pPr>
      <w:adjustRightInd w:val="0"/>
      <w:snapToGrid w:val="0"/>
    </w:pPr>
    <w:rPr>
      <w:rFonts w:ascii="Tahoma" w:eastAsia="微软雅黑" w:hAnsi="Tahoma" w:cs="Times New Roman"/>
      <w:sz w:val="22"/>
      <w:szCs w:val="22"/>
    </w:rPr>
  </w:style>
  <w:style w:type="paragraph" w:styleId="a4">
    <w:name w:val="annotation text"/>
    <w:basedOn w:val="a"/>
    <w:link w:val="a5"/>
    <w:uiPriority w:val="99"/>
    <w:semiHidden/>
    <w:unhideWhenUsed/>
    <w:qFormat/>
    <w:rsid w:val="00114354"/>
    <w:pPr>
      <w:jc w:val="left"/>
    </w:pPr>
  </w:style>
  <w:style w:type="paragraph" w:styleId="a6">
    <w:name w:val="Balloon Text"/>
    <w:basedOn w:val="a"/>
    <w:link w:val="a7"/>
    <w:uiPriority w:val="99"/>
    <w:semiHidden/>
    <w:unhideWhenUsed/>
    <w:qFormat/>
    <w:rsid w:val="00114354"/>
    <w:rPr>
      <w:sz w:val="18"/>
      <w:szCs w:val="18"/>
    </w:rPr>
  </w:style>
  <w:style w:type="paragraph" w:styleId="a8">
    <w:name w:val="footer"/>
    <w:basedOn w:val="a"/>
    <w:link w:val="a9"/>
    <w:uiPriority w:val="99"/>
    <w:unhideWhenUsed/>
    <w:qFormat/>
    <w:rsid w:val="00114354"/>
    <w:pPr>
      <w:tabs>
        <w:tab w:val="center" w:pos="4153"/>
        <w:tab w:val="right" w:pos="8306"/>
      </w:tabs>
      <w:snapToGrid w:val="0"/>
      <w:jc w:val="left"/>
    </w:pPr>
    <w:rPr>
      <w:sz w:val="18"/>
    </w:rPr>
  </w:style>
  <w:style w:type="paragraph" w:styleId="aa">
    <w:name w:val="header"/>
    <w:basedOn w:val="a"/>
    <w:link w:val="ab"/>
    <w:unhideWhenUsed/>
    <w:qFormat/>
    <w:rsid w:val="00114354"/>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c">
    <w:name w:val="annotation subject"/>
    <w:basedOn w:val="a4"/>
    <w:next w:val="a4"/>
    <w:link w:val="ad"/>
    <w:uiPriority w:val="99"/>
    <w:semiHidden/>
    <w:unhideWhenUsed/>
    <w:qFormat/>
    <w:rsid w:val="00114354"/>
    <w:rPr>
      <w:b/>
      <w:bCs/>
    </w:rPr>
  </w:style>
  <w:style w:type="character" w:styleId="ae">
    <w:name w:val="annotation reference"/>
    <w:basedOn w:val="a1"/>
    <w:uiPriority w:val="99"/>
    <w:semiHidden/>
    <w:unhideWhenUsed/>
    <w:qFormat/>
    <w:rsid w:val="00114354"/>
    <w:rPr>
      <w:sz w:val="21"/>
      <w:szCs w:val="21"/>
    </w:rPr>
  </w:style>
  <w:style w:type="paragraph" w:customStyle="1" w:styleId="1">
    <w:name w:val="列出段落1"/>
    <w:basedOn w:val="a"/>
    <w:link w:val="Char"/>
    <w:uiPriority w:val="34"/>
    <w:qFormat/>
    <w:rsid w:val="00114354"/>
    <w:pPr>
      <w:ind w:firstLineChars="200" w:firstLine="420"/>
    </w:pPr>
    <w:rPr>
      <w:rFonts w:eastAsia="仿宋_GB2312"/>
      <w:szCs w:val="32"/>
    </w:rPr>
  </w:style>
  <w:style w:type="character" w:customStyle="1" w:styleId="Char">
    <w:name w:val="列出段落 Char"/>
    <w:basedOn w:val="a1"/>
    <w:link w:val="1"/>
    <w:uiPriority w:val="34"/>
    <w:qFormat/>
    <w:rsid w:val="00114354"/>
    <w:rPr>
      <w:rFonts w:ascii="Times New Roman" w:eastAsia="仿宋_GB2312" w:hAnsi="Times New Roman" w:cs="Times New Roman"/>
      <w:sz w:val="32"/>
      <w:szCs w:val="32"/>
    </w:rPr>
  </w:style>
  <w:style w:type="character" w:customStyle="1" w:styleId="a7">
    <w:name w:val="批注框文本 字符"/>
    <w:basedOn w:val="a1"/>
    <w:link w:val="a6"/>
    <w:uiPriority w:val="99"/>
    <w:semiHidden/>
    <w:qFormat/>
    <w:rsid w:val="00114354"/>
    <w:rPr>
      <w:rFonts w:ascii="Times New Roman" w:eastAsia="Adobe 仿宋 Std R" w:hAnsi="Times New Roman" w:cs="Times New Roman"/>
      <w:kern w:val="2"/>
      <w:sz w:val="18"/>
      <w:szCs w:val="18"/>
    </w:rPr>
  </w:style>
  <w:style w:type="paragraph" w:styleId="af">
    <w:name w:val="List Paragraph"/>
    <w:basedOn w:val="a"/>
    <w:uiPriority w:val="99"/>
    <w:unhideWhenUsed/>
    <w:qFormat/>
    <w:rsid w:val="00114354"/>
    <w:pPr>
      <w:ind w:firstLineChars="200" w:firstLine="420"/>
    </w:pPr>
  </w:style>
  <w:style w:type="character" w:customStyle="1" w:styleId="a5">
    <w:name w:val="批注文字 字符"/>
    <w:basedOn w:val="a1"/>
    <w:link w:val="a4"/>
    <w:uiPriority w:val="99"/>
    <w:semiHidden/>
    <w:qFormat/>
    <w:rsid w:val="00114354"/>
    <w:rPr>
      <w:rFonts w:ascii="Times New Roman" w:eastAsia="Adobe 仿宋 Std R" w:hAnsi="Times New Roman" w:cs="Times New Roman"/>
      <w:kern w:val="2"/>
      <w:sz w:val="32"/>
      <w:szCs w:val="24"/>
    </w:rPr>
  </w:style>
  <w:style w:type="character" w:customStyle="1" w:styleId="ad">
    <w:name w:val="批注主题 字符"/>
    <w:basedOn w:val="a5"/>
    <w:link w:val="ac"/>
    <w:uiPriority w:val="99"/>
    <w:semiHidden/>
    <w:qFormat/>
    <w:rsid w:val="00114354"/>
    <w:rPr>
      <w:rFonts w:ascii="Times New Roman" w:eastAsia="Adobe 仿宋 Std R" w:hAnsi="Times New Roman" w:cs="Times New Roman"/>
      <w:b/>
      <w:bCs/>
      <w:kern w:val="2"/>
      <w:sz w:val="32"/>
      <w:szCs w:val="24"/>
    </w:rPr>
  </w:style>
  <w:style w:type="character" w:customStyle="1" w:styleId="ab">
    <w:name w:val="页眉 字符"/>
    <w:basedOn w:val="a1"/>
    <w:link w:val="aa"/>
    <w:rsid w:val="00AD2475"/>
    <w:rPr>
      <w:rFonts w:ascii="DejaVu Sans" w:eastAsia="Adobe 仿宋 Std R" w:hAnsi="DejaVu Sans" w:cs="Times New Roman"/>
      <w:kern w:val="2"/>
      <w:sz w:val="18"/>
      <w:szCs w:val="24"/>
    </w:rPr>
  </w:style>
  <w:style w:type="paragraph" w:styleId="af0">
    <w:name w:val="Date"/>
    <w:basedOn w:val="a"/>
    <w:next w:val="a"/>
    <w:link w:val="af1"/>
    <w:uiPriority w:val="99"/>
    <w:semiHidden/>
    <w:unhideWhenUsed/>
    <w:rsid w:val="00234854"/>
    <w:pPr>
      <w:ind w:leftChars="2500" w:left="100"/>
    </w:pPr>
  </w:style>
  <w:style w:type="character" w:customStyle="1" w:styleId="af1">
    <w:name w:val="日期 字符"/>
    <w:basedOn w:val="a1"/>
    <w:link w:val="af0"/>
    <w:uiPriority w:val="99"/>
    <w:semiHidden/>
    <w:rsid w:val="00234854"/>
    <w:rPr>
      <w:rFonts w:ascii="Times New Roman" w:eastAsia="Adobe 仿宋 Std R" w:hAnsi="Times New Roman" w:cs="Times New Roman"/>
      <w:kern w:val="2"/>
      <w:sz w:val="32"/>
      <w:szCs w:val="24"/>
    </w:rPr>
  </w:style>
  <w:style w:type="paragraph" w:styleId="af2">
    <w:name w:val="Plain Text"/>
    <w:basedOn w:val="a"/>
    <w:link w:val="af3"/>
    <w:uiPriority w:val="99"/>
    <w:unhideWhenUsed/>
    <w:qFormat/>
    <w:rsid w:val="004431F0"/>
    <w:rPr>
      <w:rFonts w:ascii="宋体" w:eastAsia="宋体" w:hAnsi="Courier New"/>
      <w:sz w:val="21"/>
      <w:szCs w:val="21"/>
    </w:rPr>
  </w:style>
  <w:style w:type="character" w:customStyle="1" w:styleId="af3">
    <w:name w:val="纯文本 字符"/>
    <w:basedOn w:val="a1"/>
    <w:link w:val="af2"/>
    <w:uiPriority w:val="99"/>
    <w:qFormat/>
    <w:rsid w:val="004431F0"/>
    <w:rPr>
      <w:rFonts w:ascii="宋体" w:eastAsia="宋体" w:hAnsi="Courier New" w:cs="Times New Roman"/>
      <w:kern w:val="2"/>
      <w:sz w:val="21"/>
      <w:szCs w:val="21"/>
    </w:rPr>
  </w:style>
  <w:style w:type="table" w:styleId="af4">
    <w:name w:val="Table Grid"/>
    <w:basedOn w:val="a2"/>
    <w:uiPriority w:val="39"/>
    <w:qFormat/>
    <w:rsid w:val="00892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92489"/>
    <w:pPr>
      <w:widowControl w:val="0"/>
      <w:autoSpaceDE w:val="0"/>
      <w:autoSpaceDN w:val="0"/>
      <w:adjustRightInd w:val="0"/>
    </w:pPr>
    <w:rPr>
      <w:rFonts w:ascii="黑体" w:eastAsia="黑体" w:hAnsi="Times New Roman" w:cs="黑体"/>
      <w:color w:val="000000"/>
      <w:sz w:val="24"/>
      <w:szCs w:val="24"/>
    </w:rPr>
  </w:style>
  <w:style w:type="character" w:styleId="af5">
    <w:name w:val="Hyperlink"/>
    <w:basedOn w:val="a1"/>
    <w:uiPriority w:val="99"/>
    <w:semiHidden/>
    <w:unhideWhenUsed/>
    <w:rsid w:val="000B241F"/>
    <w:rPr>
      <w:color w:val="0000FF"/>
      <w:u w:val="single"/>
    </w:rPr>
  </w:style>
  <w:style w:type="paragraph" w:styleId="af6">
    <w:name w:val="Revision"/>
    <w:hidden/>
    <w:uiPriority w:val="99"/>
    <w:semiHidden/>
    <w:rsid w:val="004C7CDD"/>
    <w:rPr>
      <w:rFonts w:ascii="Times New Roman" w:eastAsia="Adobe 仿宋 Std R" w:hAnsi="Times New Roman" w:cs="Times New Roman"/>
      <w:kern w:val="2"/>
      <w:sz w:val="32"/>
      <w:szCs w:val="24"/>
    </w:rPr>
  </w:style>
  <w:style w:type="character" w:customStyle="1" w:styleId="a9">
    <w:name w:val="页脚 字符"/>
    <w:basedOn w:val="a1"/>
    <w:link w:val="a8"/>
    <w:uiPriority w:val="99"/>
    <w:rsid w:val="00782D2D"/>
    <w:rPr>
      <w:rFonts w:ascii="Times New Roman" w:eastAsia="Adobe 仿宋 Std R" w:hAnsi="Times New Roman" w:cs="Times New Roman"/>
      <w:kern w:val="2"/>
      <w:sz w:val="18"/>
      <w:szCs w:val="24"/>
    </w:rPr>
  </w:style>
  <w:style w:type="character" w:styleId="af7">
    <w:name w:val="line number"/>
    <w:basedOn w:val="a1"/>
    <w:uiPriority w:val="99"/>
    <w:semiHidden/>
    <w:unhideWhenUsed/>
    <w:rsid w:val="000A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32C3F-A6BF-4462-B6A2-513AB302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2099</Words>
  <Characters>11970</Characters>
  <Application>Microsoft Office Word</Application>
  <DocSecurity>0</DocSecurity>
  <Lines>99</Lines>
  <Paragraphs>28</Paragraphs>
  <ScaleCrop>false</ScaleCrop>
  <Company>Microsoft</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阿茹罕</cp:lastModifiedBy>
  <cp:revision>2</cp:revision>
  <dcterms:created xsi:type="dcterms:W3CDTF">2026-04-30T00:11:00Z</dcterms:created>
  <dcterms:modified xsi:type="dcterms:W3CDTF">2026-04-30T00:11:00Z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A946306B261143EAB8F75712E7010A65</vt:lpwstr>
  </property>
</Properties>
</file>