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4F07AE">
      <w:pPr>
        <w:spacing w:before="3120" w:beforeLines="1000"/>
        <w:ind w:firstLine="0" w:firstLineChars="0"/>
        <w:jc w:val="center"/>
        <w:rPr>
          <w:rFonts w:cs="黑体" w:asciiTheme="minorEastAsia" w:hAnsiTheme="minorEastAsia"/>
          <w:b/>
        </w:rPr>
      </w:pPr>
      <w:r>
        <w:rPr>
          <w:rFonts w:cs="微软雅黑" w:asciiTheme="minorEastAsia" w:hAnsiTheme="minorEastAsia"/>
          <w:b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-900430</wp:posOffset>
            </wp:positionV>
            <wp:extent cx="8028305" cy="3080385"/>
            <wp:effectExtent l="0" t="0" r="10795" b="5715"/>
            <wp:wrapNone/>
            <wp:docPr id="1" name="图片 3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未标题-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028305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8921F62">
      <w:pPr>
        <w:spacing w:after="624" w:afterLines="200" w:line="480" w:lineRule="auto"/>
        <w:ind w:firstLine="0" w:firstLineChars="0"/>
        <w:jc w:val="center"/>
        <w:rPr>
          <w:rFonts w:hint="default" w:ascii="黑体" w:hAnsi="黑体" w:eastAsia="黑体"/>
          <w:b/>
          <w:sz w:val="48"/>
          <w:lang w:val="en-US" w:eastAsia="zh-CN"/>
        </w:rPr>
      </w:pPr>
      <w:r>
        <w:rPr>
          <w:rFonts w:hint="eastAsia" w:ascii="黑体" w:hAnsi="黑体" w:eastAsia="黑体"/>
          <w:b/>
          <w:sz w:val="48"/>
          <w:lang w:val="en-US" w:eastAsia="zh-CN"/>
        </w:rPr>
        <w:t>安徽省医药集中采购平台</w:t>
      </w:r>
    </w:p>
    <w:p w14:paraId="1E6E4AF0">
      <w:pPr>
        <w:spacing w:after="624" w:afterLines="200" w:line="480" w:lineRule="auto"/>
        <w:ind w:firstLine="0" w:firstLineChars="0"/>
        <w:jc w:val="center"/>
        <w:rPr>
          <w:rFonts w:hint="eastAsia" w:ascii="黑体" w:hAnsi="黑体" w:eastAsia="黑体"/>
          <w:b/>
          <w:sz w:val="48"/>
          <w:lang w:val="en-US" w:eastAsia="zh-CN"/>
        </w:rPr>
      </w:pPr>
      <w:r>
        <w:rPr>
          <w:rFonts w:hint="eastAsia" w:ascii="黑体" w:hAnsi="黑体" w:eastAsia="黑体"/>
          <w:b/>
          <w:sz w:val="48"/>
          <w:lang w:val="en-US" w:eastAsia="zh-CN"/>
        </w:rPr>
        <w:t>检验试剂医保编码匹配操作手册</w:t>
      </w:r>
    </w:p>
    <w:p w14:paraId="0BEC389D">
      <w:pPr>
        <w:spacing w:after="624" w:afterLines="200"/>
        <w:ind w:firstLine="0" w:firstLineChars="0"/>
        <w:jc w:val="center"/>
        <w:rPr>
          <w:rFonts w:ascii="黑体" w:hAnsi="黑体" w:eastAsia="黑体"/>
          <w:b/>
          <w:sz w:val="32"/>
          <w:szCs w:val="16"/>
        </w:rPr>
      </w:pPr>
      <w:r>
        <w:rPr>
          <w:rFonts w:hint="eastAsia" w:ascii="黑体" w:hAnsi="黑体" w:eastAsia="黑体"/>
          <w:b/>
          <w:sz w:val="32"/>
          <w:szCs w:val="16"/>
        </w:rPr>
        <w:t>（V1.0）</w:t>
      </w:r>
    </w:p>
    <w:p w14:paraId="5E2DDA38">
      <w:pPr>
        <w:spacing w:after="624" w:afterLines="200"/>
        <w:ind w:firstLine="0" w:firstLineChars="0"/>
        <w:jc w:val="center"/>
        <w:rPr>
          <w:rFonts w:ascii="黑体" w:hAnsi="黑体" w:eastAsia="黑体"/>
          <w:b/>
          <w:sz w:val="40"/>
          <w:szCs w:val="40"/>
        </w:rPr>
      </w:pPr>
    </w:p>
    <w:p w14:paraId="11F8FE32">
      <w:pPr>
        <w:spacing w:after="624" w:afterLines="200"/>
        <w:ind w:firstLine="0" w:firstLineChars="0"/>
        <w:jc w:val="center"/>
        <w:rPr>
          <w:rFonts w:ascii="黑体" w:hAnsi="黑体" w:eastAsia="黑体"/>
          <w:b/>
          <w:sz w:val="40"/>
          <w:szCs w:val="40"/>
        </w:rPr>
      </w:pPr>
    </w:p>
    <w:p w14:paraId="2D6E2841">
      <w:pPr>
        <w:spacing w:after="624" w:afterLines="200"/>
        <w:ind w:firstLine="0" w:firstLineChars="0"/>
        <w:jc w:val="center"/>
        <w:rPr>
          <w:rFonts w:ascii="黑体" w:hAnsi="黑体" w:eastAsia="黑体"/>
          <w:b/>
          <w:sz w:val="40"/>
          <w:szCs w:val="40"/>
        </w:rPr>
      </w:pPr>
    </w:p>
    <w:p w14:paraId="542A1F18">
      <w:pPr>
        <w:widowControl/>
        <w:spacing w:line="240" w:lineRule="auto"/>
        <w:ind w:firstLine="0" w:firstLineChars="0"/>
        <w:jc w:val="center"/>
        <w:rPr>
          <w:rFonts w:hint="eastAsia" w:asciiTheme="minorEastAsia" w:hAnsiTheme="minorEastAsia" w:eastAsiaTheme="minorEastAsia"/>
          <w:bCs/>
          <w:color w:val="auto"/>
          <w:sz w:val="32"/>
          <w:szCs w:val="32"/>
        </w:rPr>
      </w:pPr>
      <w:bookmarkStart w:id="0" w:name="_Date#327175886"/>
      <w:r>
        <w:rPr>
          <w:rFonts w:hint="eastAsia" w:asciiTheme="minorEastAsia" w:hAnsiTheme="minorEastAsia" w:eastAsiaTheme="minorEastAsia"/>
          <w:bCs/>
          <w:color w:val="auto"/>
          <w:sz w:val="32"/>
          <w:szCs w:val="32"/>
        </w:rPr>
        <w:fldChar w:fldCharType="begin"/>
      </w:r>
      <w:r>
        <w:rPr>
          <w:rFonts w:hint="eastAsia" w:asciiTheme="minorEastAsia" w:hAnsiTheme="minorEastAsia" w:eastAsiaTheme="minorEastAsia"/>
          <w:color w:val="auto"/>
          <w:sz w:val="32"/>
          <w:szCs w:val="32"/>
        </w:rPr>
        <w:instrText xml:space="preserve">Time \@ "yyyy年M月d日"</w:instrText>
      </w:r>
      <w:r>
        <w:rPr>
          <w:rFonts w:hint="eastAsia" w:asciiTheme="minorEastAsia" w:hAnsiTheme="minorEastAsia" w:eastAsiaTheme="minorEastAsia"/>
          <w:bCs/>
          <w:color w:val="auto"/>
          <w:sz w:val="32"/>
          <w:szCs w:val="32"/>
        </w:rPr>
        <w:fldChar w:fldCharType="separate"/>
      </w:r>
      <w:r>
        <w:rPr>
          <w:rFonts w:hint="eastAsia" w:asciiTheme="minorEastAsia" w:hAnsiTheme="minorEastAsia" w:eastAsiaTheme="minorEastAsia"/>
          <w:bCs/>
          <w:color w:val="auto"/>
          <w:sz w:val="32"/>
          <w:szCs w:val="32"/>
        </w:rPr>
        <w:t>2025年3月21日</w:t>
      </w:r>
      <w:r>
        <w:rPr>
          <w:rFonts w:hint="eastAsia" w:asciiTheme="minorEastAsia" w:hAnsiTheme="minorEastAsia" w:eastAsiaTheme="minorEastAsia"/>
          <w:bCs/>
          <w:color w:val="auto"/>
          <w:sz w:val="32"/>
          <w:szCs w:val="32"/>
        </w:rPr>
        <w:fldChar w:fldCharType="end"/>
      </w:r>
      <w:bookmarkEnd w:id="0"/>
    </w:p>
    <w:p w14:paraId="4003A716">
      <w:pPr>
        <w:pStyle w:val="2"/>
      </w:pPr>
    </w:p>
    <w:p w14:paraId="40792B99">
      <w:pPr>
        <w:pStyle w:val="2"/>
      </w:pPr>
    </w:p>
    <w:p w14:paraId="0FE5C9BE">
      <w:pPr>
        <w:pStyle w:val="2"/>
      </w:pPr>
    </w:p>
    <w:p w14:paraId="2781BC21">
      <w:pPr>
        <w:pStyle w:val="2"/>
      </w:pPr>
    </w:p>
    <w:sdt>
      <w:sdtPr>
        <w:rPr>
          <w:b/>
          <w:bCs/>
          <w:sz w:val="44"/>
          <w:szCs w:val="44"/>
        </w:rPr>
        <w:id w:val="147468637"/>
        <w15:color w:val="DBDBDB"/>
        <w:docPartObj>
          <w:docPartGallery w:val="Table of Contents"/>
          <w:docPartUnique/>
        </w:docPartObj>
      </w:sdtPr>
      <w:sdtEndPr>
        <w:rPr>
          <w:b/>
          <w:bCs/>
          <w:sz w:val="44"/>
          <w:szCs w:val="44"/>
        </w:rPr>
      </w:sdtEndPr>
      <w:sdtContent>
        <w:p w14:paraId="75C33A0D">
          <w:pPr>
            <w:ind w:firstLine="0" w:firstLineChars="0"/>
            <w:jc w:val="center"/>
            <w:rPr>
              <w:b/>
              <w:bCs/>
              <w:sz w:val="44"/>
              <w:szCs w:val="44"/>
            </w:rPr>
          </w:pPr>
          <w:r>
            <w:rPr>
              <w:b/>
              <w:bCs/>
              <w:sz w:val="44"/>
              <w:szCs w:val="44"/>
            </w:rPr>
            <w:t>目录</w:t>
          </w:r>
        </w:p>
        <w:p w14:paraId="2057A063">
          <w:pPr>
            <w:pStyle w:val="2"/>
          </w:pPr>
        </w:p>
        <w:p w14:paraId="4FC5D916">
          <w:pPr>
            <w:pStyle w:val="24"/>
            <w:tabs>
              <w:tab w:val="right" w:leader="dot" w:pos="8306"/>
              <w:tab w:val="clear" w:pos="8788"/>
            </w:tabs>
          </w:pPr>
          <w:bookmarkStart w:id="53" w:name="_GoBack"/>
          <w:bookmarkEnd w:id="53"/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_Toc9161 </w:instrText>
          </w:r>
          <w:r>
            <w:fldChar w:fldCharType="separate"/>
          </w:r>
          <w:r>
            <w:rPr>
              <w:rFonts w:hint="eastAsia"/>
            </w:rPr>
            <w:t>第一章 操作使用指南</w:t>
          </w:r>
          <w:r>
            <w:tab/>
          </w:r>
          <w:r>
            <w:fldChar w:fldCharType="begin"/>
          </w:r>
          <w:r>
            <w:instrText xml:space="preserve"> PAGEREF _Toc9161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6C337889"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_Toc13798 </w:instrText>
          </w:r>
          <w:r>
            <w:fldChar w:fldCharType="separate"/>
          </w:r>
          <w:r>
            <w:rPr>
              <w:rFonts w:hint="eastAsia"/>
            </w:rPr>
            <w:t>1.1. 账号登录</w:t>
          </w:r>
          <w:r>
            <w:tab/>
          </w:r>
          <w:r>
            <w:fldChar w:fldCharType="begin"/>
          </w:r>
          <w:r>
            <w:instrText xml:space="preserve"> PAGEREF _Toc13798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74A3193">
          <w:pPr>
            <w:pStyle w:val="24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_Toc6466 </w:instrText>
          </w:r>
          <w:r>
            <w:fldChar w:fldCharType="separate"/>
          </w:r>
          <w:r>
            <w:rPr>
              <w:rFonts w:hint="eastAsia"/>
            </w:rPr>
            <w:t xml:space="preserve">第二章 </w:t>
          </w:r>
          <w:r>
            <w:rPr>
              <w:rFonts w:hint="eastAsia"/>
              <w:lang w:val="en-US" w:eastAsia="zh-CN"/>
            </w:rPr>
            <w:t>生产/代理企业</w:t>
          </w:r>
          <w:r>
            <w:tab/>
          </w:r>
          <w:r>
            <w:fldChar w:fldCharType="begin"/>
          </w:r>
          <w:r>
            <w:instrText xml:space="preserve"> PAGEREF _Toc6466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0E183784"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_Toc19841 </w:instrText>
          </w:r>
          <w:r>
            <w:fldChar w:fldCharType="separate"/>
          </w:r>
          <w:r>
            <w:rPr>
              <w:rFonts w:hint="eastAsia"/>
            </w:rPr>
            <w:t xml:space="preserve">2.1. </w:t>
          </w:r>
          <w:r>
            <w:rPr>
              <w:rFonts w:hint="eastAsia"/>
              <w:lang w:val="en-US" w:eastAsia="zh-CN"/>
            </w:rPr>
            <w:t>企业编码匹配</w:t>
          </w:r>
          <w:r>
            <w:tab/>
          </w:r>
          <w:r>
            <w:fldChar w:fldCharType="begin"/>
          </w:r>
          <w:r>
            <w:instrText xml:space="preserve"> PAGEREF _Toc19841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43CDA56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_Toc21370 </w:instrText>
          </w:r>
          <w:r>
            <w:fldChar w:fldCharType="separate"/>
          </w:r>
          <w:r>
            <w:rPr>
              <w:rFonts w:hint="eastAsia"/>
            </w:rPr>
            <w:t xml:space="preserve">2.1.1. </w:t>
          </w:r>
          <w:r>
            <w:rPr>
              <w:rFonts w:hint="eastAsia"/>
              <w:lang w:val="en-US" w:eastAsia="zh-CN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_Toc21370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467A022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_Toc24673 </w:instrText>
          </w:r>
          <w:r>
            <w:fldChar w:fldCharType="separate"/>
          </w:r>
          <w:r>
            <w:rPr>
              <w:rFonts w:hint="eastAsia"/>
              <w:lang w:val="en-US"/>
            </w:rPr>
            <w:t xml:space="preserve">2.1.2. </w:t>
          </w:r>
          <w:r>
            <w:rPr>
              <w:rFonts w:hint="eastAsia"/>
              <w:lang w:val="en-US" w:eastAsia="zh-CN"/>
            </w:rPr>
            <w:t>操作权限</w:t>
          </w:r>
          <w:r>
            <w:tab/>
          </w:r>
          <w:r>
            <w:fldChar w:fldCharType="begin"/>
          </w:r>
          <w:r>
            <w:instrText xml:space="preserve"> PAGEREF _Toc24673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473164F1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_Toc2152 </w:instrText>
          </w:r>
          <w:r>
            <w:fldChar w:fldCharType="separate"/>
          </w:r>
          <w:r>
            <w:rPr>
              <w:rFonts w:hint="eastAsia"/>
            </w:rPr>
            <w:t xml:space="preserve">2.1.3. </w:t>
          </w:r>
          <w:r>
            <w:rPr>
              <w:rFonts w:hint="eastAsia"/>
              <w:lang w:val="en-US" w:eastAsia="zh-CN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_Toc2152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31771CAE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_Toc25230 </w:instrText>
          </w:r>
          <w:r>
            <w:fldChar w:fldCharType="separate"/>
          </w:r>
          <w:r>
            <w:rPr>
              <w:rFonts w:hint="eastAsia"/>
            </w:rPr>
            <w:t xml:space="preserve">2.1.4. </w:t>
          </w:r>
          <w:r>
            <w:rPr>
              <w:rFonts w:hint="eastAsia"/>
              <w:lang w:val="en-US" w:eastAsia="zh-CN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_Toc25230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3CD4E23C"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_Toc25120 </w:instrText>
          </w:r>
          <w:r>
            <w:fldChar w:fldCharType="separate"/>
          </w:r>
          <w:r>
            <w:rPr>
              <w:rFonts w:hint="eastAsia"/>
            </w:rPr>
            <w:t xml:space="preserve">2.2. </w:t>
          </w:r>
          <w:r>
            <w:rPr>
              <w:rFonts w:hint="eastAsia"/>
              <w:lang w:val="en-US" w:eastAsia="zh-CN"/>
            </w:rPr>
            <w:t>产品编码匹配</w:t>
          </w:r>
          <w:r>
            <w:tab/>
          </w:r>
          <w:r>
            <w:fldChar w:fldCharType="begin"/>
          </w:r>
          <w:r>
            <w:instrText xml:space="preserve"> PAGEREF _Toc25120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9D82E7F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_Toc27470 </w:instrText>
          </w:r>
          <w:r>
            <w:fldChar w:fldCharType="separate"/>
          </w:r>
          <w:r>
            <w:rPr>
              <w:rFonts w:hint="eastAsia"/>
            </w:rPr>
            <w:t xml:space="preserve">2.2.1. </w:t>
          </w:r>
          <w:r>
            <w:rPr>
              <w:rFonts w:hint="eastAsia"/>
              <w:lang w:val="en-US" w:eastAsia="zh-CN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_Toc27470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4CD0A48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_Toc25157 </w:instrText>
          </w:r>
          <w:r>
            <w:fldChar w:fldCharType="separate"/>
          </w:r>
          <w:r>
            <w:rPr>
              <w:rFonts w:hint="eastAsia"/>
            </w:rPr>
            <w:t xml:space="preserve">2.2.2. </w:t>
          </w:r>
          <w:r>
            <w:rPr>
              <w:rFonts w:hint="eastAsia"/>
              <w:lang w:val="en-US" w:eastAsia="zh-CN"/>
            </w:rPr>
            <w:t>操作权限</w:t>
          </w:r>
          <w:r>
            <w:tab/>
          </w:r>
          <w:r>
            <w:fldChar w:fldCharType="begin"/>
          </w:r>
          <w:r>
            <w:instrText xml:space="preserve"> PAGEREF _Toc25157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3864F23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_Toc1867 </w:instrText>
          </w:r>
          <w:r>
            <w:fldChar w:fldCharType="separate"/>
          </w:r>
          <w:r>
            <w:rPr>
              <w:rFonts w:hint="eastAsia"/>
            </w:rPr>
            <w:t xml:space="preserve">2.2.3. </w:t>
          </w:r>
          <w:r>
            <w:rPr>
              <w:rFonts w:hint="eastAsia"/>
              <w:lang w:val="en-US" w:eastAsia="zh-CN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_Toc1867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E47D182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_Toc30249 </w:instrText>
          </w:r>
          <w:r>
            <w:fldChar w:fldCharType="separate"/>
          </w:r>
          <w:r>
            <w:rPr>
              <w:rFonts w:hint="eastAsia"/>
            </w:rPr>
            <w:t xml:space="preserve">2.2.4. </w:t>
          </w:r>
          <w:r>
            <w:rPr>
              <w:rFonts w:hint="eastAsia"/>
              <w:lang w:val="en-US" w:eastAsia="zh-CN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_Toc30249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40EF2D8"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_Toc23730 </w:instrText>
          </w:r>
          <w:r>
            <w:fldChar w:fldCharType="separate"/>
          </w:r>
          <w:r>
            <w:rPr>
              <w:rFonts w:hint="eastAsia"/>
            </w:rPr>
            <w:t xml:space="preserve">2.3. </w:t>
          </w:r>
          <w:r>
            <w:rPr>
              <w:rFonts w:hint="eastAsia"/>
              <w:lang w:val="en-US" w:eastAsia="zh-CN"/>
            </w:rPr>
            <w:t>机构产品编码匹配公示</w:t>
          </w:r>
          <w:r>
            <w:tab/>
          </w:r>
          <w:r>
            <w:fldChar w:fldCharType="begin"/>
          </w:r>
          <w:r>
            <w:instrText xml:space="preserve"> PAGEREF _Toc23730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7F7AB8CF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_Toc26842 </w:instrText>
          </w:r>
          <w:r>
            <w:fldChar w:fldCharType="separate"/>
          </w:r>
          <w:r>
            <w:rPr>
              <w:rFonts w:hint="eastAsia"/>
            </w:rPr>
            <w:t xml:space="preserve">2.3.1. </w:t>
          </w:r>
          <w:r>
            <w:rPr>
              <w:rFonts w:hint="eastAsia"/>
              <w:lang w:val="en-US" w:eastAsia="zh-CN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_Toc26842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41495673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_Toc14732 </w:instrText>
          </w:r>
          <w:r>
            <w:fldChar w:fldCharType="separate"/>
          </w:r>
          <w:r>
            <w:rPr>
              <w:rFonts w:hint="eastAsia"/>
            </w:rPr>
            <w:t xml:space="preserve">2.3.2. </w:t>
          </w:r>
          <w:r>
            <w:rPr>
              <w:rFonts w:hint="eastAsia"/>
              <w:lang w:val="en-US" w:eastAsia="zh-CN"/>
            </w:rPr>
            <w:t>操作权限</w:t>
          </w:r>
          <w:r>
            <w:tab/>
          </w:r>
          <w:r>
            <w:fldChar w:fldCharType="begin"/>
          </w:r>
          <w:r>
            <w:instrText xml:space="preserve"> PAGEREF _Toc14732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292D7D7B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_Toc2730 </w:instrText>
          </w:r>
          <w:r>
            <w:fldChar w:fldCharType="separate"/>
          </w:r>
          <w:r>
            <w:rPr>
              <w:rFonts w:hint="eastAsia"/>
            </w:rPr>
            <w:t xml:space="preserve">2.3.3. </w:t>
          </w:r>
          <w:r>
            <w:rPr>
              <w:rFonts w:hint="eastAsia"/>
              <w:lang w:val="en-US" w:eastAsia="zh-CN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_Toc2730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7E0C7E9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_Toc9633 </w:instrText>
          </w:r>
          <w:r>
            <w:fldChar w:fldCharType="separate"/>
          </w:r>
          <w:r>
            <w:rPr>
              <w:rFonts w:hint="eastAsia"/>
            </w:rPr>
            <w:t xml:space="preserve">2.3.4. </w:t>
          </w:r>
          <w:r>
            <w:rPr>
              <w:rFonts w:hint="eastAsia"/>
              <w:lang w:val="en-US" w:eastAsia="zh-CN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_Toc9633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794C9027"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_Toc25084 </w:instrText>
          </w:r>
          <w:r>
            <w:fldChar w:fldCharType="separate"/>
          </w:r>
          <w:r>
            <w:rPr>
              <w:rFonts w:hint="eastAsia"/>
            </w:rPr>
            <w:t xml:space="preserve">2.4. </w:t>
          </w:r>
          <w:r>
            <w:rPr>
              <w:rFonts w:hint="eastAsia"/>
              <w:lang w:val="en-US" w:eastAsia="zh-CN"/>
            </w:rPr>
            <w:t>企业申投诉</w:t>
          </w:r>
          <w:r>
            <w:tab/>
          </w:r>
          <w:r>
            <w:fldChar w:fldCharType="begin"/>
          </w:r>
          <w:r>
            <w:instrText xml:space="preserve"> PAGEREF _Toc25084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041301A7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_Toc7325 </w:instrText>
          </w:r>
          <w:r>
            <w:fldChar w:fldCharType="separate"/>
          </w:r>
          <w:r>
            <w:rPr>
              <w:rFonts w:hint="eastAsia"/>
            </w:rPr>
            <w:t xml:space="preserve">2.4.1. </w:t>
          </w:r>
          <w:r>
            <w:rPr>
              <w:rFonts w:hint="eastAsia"/>
              <w:lang w:val="en-US" w:eastAsia="zh-CN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_Toc7325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0A1DE6EA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_Toc5969 </w:instrText>
          </w:r>
          <w:r>
            <w:fldChar w:fldCharType="separate"/>
          </w:r>
          <w:r>
            <w:rPr>
              <w:rFonts w:hint="eastAsia"/>
            </w:rPr>
            <w:t xml:space="preserve">2.4.2. </w:t>
          </w:r>
          <w:r>
            <w:rPr>
              <w:rFonts w:hint="eastAsia"/>
              <w:lang w:val="en-US" w:eastAsia="zh-CN"/>
            </w:rPr>
            <w:t>操作权限</w:t>
          </w:r>
          <w:r>
            <w:tab/>
          </w:r>
          <w:r>
            <w:fldChar w:fldCharType="begin"/>
          </w:r>
          <w:r>
            <w:instrText xml:space="preserve"> PAGEREF _Toc5969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174F9A5C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_Toc31326 </w:instrText>
          </w:r>
          <w:r>
            <w:fldChar w:fldCharType="separate"/>
          </w:r>
          <w:r>
            <w:rPr>
              <w:rFonts w:hint="eastAsia"/>
            </w:rPr>
            <w:t xml:space="preserve">2.4.3. </w:t>
          </w:r>
          <w:r>
            <w:rPr>
              <w:rFonts w:hint="eastAsia"/>
              <w:lang w:val="en-US" w:eastAsia="zh-CN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_Toc31326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04F5FB5B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_Toc7919 </w:instrText>
          </w:r>
          <w:r>
            <w:fldChar w:fldCharType="separate"/>
          </w:r>
          <w:r>
            <w:rPr>
              <w:rFonts w:hint="eastAsia"/>
            </w:rPr>
            <w:t xml:space="preserve">2.4.4. </w:t>
          </w:r>
          <w:r>
            <w:rPr>
              <w:rFonts w:hint="eastAsia"/>
              <w:lang w:val="en-US" w:eastAsia="zh-CN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_Toc7919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366FDAF3">
          <w:pPr>
            <w:pStyle w:val="24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_Toc12932 </w:instrText>
          </w:r>
          <w:r>
            <w:fldChar w:fldCharType="separate"/>
          </w:r>
          <w:r>
            <w:rPr>
              <w:rFonts w:hint="eastAsia"/>
            </w:rPr>
            <w:t xml:space="preserve">第三章 </w:t>
          </w:r>
          <w:r>
            <w:rPr>
              <w:rFonts w:hint="eastAsia"/>
              <w:lang w:val="en-US" w:eastAsia="zh-CN"/>
            </w:rPr>
            <w:t>医保局</w:t>
          </w:r>
          <w:r>
            <w:tab/>
          </w:r>
          <w:r>
            <w:fldChar w:fldCharType="begin"/>
          </w:r>
          <w:r>
            <w:instrText xml:space="preserve"> PAGEREF _Toc12932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6930A857"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_Toc29851 </w:instrText>
          </w:r>
          <w:r>
            <w:fldChar w:fldCharType="separate"/>
          </w:r>
          <w:r>
            <w:rPr>
              <w:rFonts w:hint="eastAsia"/>
            </w:rPr>
            <w:t xml:space="preserve">3.1. </w:t>
          </w:r>
          <w:r>
            <w:rPr>
              <w:rFonts w:hint="eastAsia"/>
              <w:lang w:val="en-US" w:eastAsia="zh-CN"/>
            </w:rPr>
            <w:t>机构编码匹配(管理端)</w:t>
          </w:r>
          <w:r>
            <w:tab/>
          </w:r>
          <w:r>
            <w:fldChar w:fldCharType="begin"/>
          </w:r>
          <w:r>
            <w:instrText xml:space="preserve"> PAGEREF _Toc29851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7081D199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_Toc30147 </w:instrText>
          </w:r>
          <w:r>
            <w:fldChar w:fldCharType="separate"/>
          </w:r>
          <w:r>
            <w:rPr>
              <w:rFonts w:hint="eastAsia"/>
            </w:rPr>
            <w:t xml:space="preserve">3.1.1. </w:t>
          </w:r>
          <w:r>
            <w:rPr>
              <w:rFonts w:hint="eastAsia"/>
              <w:lang w:val="en-US" w:eastAsia="zh-CN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_Toc30147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4366896B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_Toc8758 </w:instrText>
          </w:r>
          <w:r>
            <w:fldChar w:fldCharType="separate"/>
          </w:r>
          <w:r>
            <w:rPr>
              <w:rFonts w:hint="eastAsia"/>
            </w:rPr>
            <w:t xml:space="preserve">3.1.2. </w:t>
          </w:r>
          <w:r>
            <w:rPr>
              <w:rFonts w:hint="eastAsia"/>
              <w:lang w:val="en-US" w:eastAsia="zh-CN"/>
            </w:rPr>
            <w:t>操作权限</w:t>
          </w:r>
          <w:r>
            <w:tab/>
          </w:r>
          <w:r>
            <w:fldChar w:fldCharType="begin"/>
          </w:r>
          <w:r>
            <w:instrText xml:space="preserve"> PAGEREF _Toc8758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148F9153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_Toc14983 </w:instrText>
          </w:r>
          <w:r>
            <w:fldChar w:fldCharType="separate"/>
          </w:r>
          <w:r>
            <w:rPr>
              <w:rFonts w:hint="eastAsia"/>
            </w:rPr>
            <w:t xml:space="preserve">3.1.3. </w:t>
          </w:r>
          <w:r>
            <w:rPr>
              <w:rFonts w:hint="eastAsia"/>
              <w:lang w:val="en-US" w:eastAsia="zh-CN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_Toc14983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 w14:paraId="37A9F573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_Toc20550 </w:instrText>
          </w:r>
          <w:r>
            <w:fldChar w:fldCharType="separate"/>
          </w:r>
          <w:r>
            <w:rPr>
              <w:rFonts w:hint="eastAsia"/>
            </w:rPr>
            <w:t xml:space="preserve">3.1.4. </w:t>
          </w:r>
          <w:r>
            <w:rPr>
              <w:rFonts w:hint="eastAsia"/>
              <w:lang w:val="en-US" w:eastAsia="zh-CN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_Toc20550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28D2B21"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_Toc3043 </w:instrText>
          </w:r>
          <w:r>
            <w:fldChar w:fldCharType="separate"/>
          </w:r>
          <w:r>
            <w:rPr>
              <w:rFonts w:hint="eastAsia"/>
            </w:rPr>
            <w:t xml:space="preserve">3.2. </w:t>
          </w:r>
          <w:r>
            <w:rPr>
              <w:rFonts w:hint="eastAsia"/>
              <w:lang w:val="en-US" w:eastAsia="zh-CN"/>
            </w:rPr>
            <w:t>产品编码匹配（管理端）</w:t>
          </w:r>
          <w:r>
            <w:tab/>
          </w:r>
          <w:r>
            <w:fldChar w:fldCharType="begin"/>
          </w:r>
          <w:r>
            <w:instrText xml:space="preserve"> PAGEREF _Toc3043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7A1D481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_Toc22442 </w:instrText>
          </w:r>
          <w:r>
            <w:fldChar w:fldCharType="separate"/>
          </w:r>
          <w:r>
            <w:rPr>
              <w:rFonts w:hint="eastAsia"/>
            </w:rPr>
            <w:t xml:space="preserve">3.2.1. </w:t>
          </w:r>
          <w:r>
            <w:rPr>
              <w:rFonts w:hint="eastAsia"/>
              <w:lang w:val="en-US" w:eastAsia="zh-CN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_Toc22442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01F9DF72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_Toc22766 </w:instrText>
          </w:r>
          <w:r>
            <w:fldChar w:fldCharType="separate"/>
          </w:r>
          <w:r>
            <w:rPr>
              <w:rFonts w:hint="eastAsia"/>
            </w:rPr>
            <w:t xml:space="preserve">3.2.2. </w:t>
          </w:r>
          <w:r>
            <w:rPr>
              <w:rFonts w:hint="eastAsia"/>
              <w:lang w:val="en-US" w:eastAsia="zh-CN"/>
            </w:rPr>
            <w:t>操作权限</w:t>
          </w:r>
          <w:r>
            <w:tab/>
          </w:r>
          <w:r>
            <w:fldChar w:fldCharType="begin"/>
          </w:r>
          <w:r>
            <w:instrText xml:space="preserve"> PAGEREF _Toc22766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6E7AFD22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_Toc17930 </w:instrText>
          </w:r>
          <w:r>
            <w:fldChar w:fldCharType="separate"/>
          </w:r>
          <w:r>
            <w:rPr>
              <w:rFonts w:hint="eastAsia"/>
            </w:rPr>
            <w:t xml:space="preserve">3.2.3. </w:t>
          </w:r>
          <w:r>
            <w:rPr>
              <w:rFonts w:hint="eastAsia"/>
              <w:lang w:val="en-US" w:eastAsia="zh-CN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_Toc17930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3754B2ED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_Toc4079 </w:instrText>
          </w:r>
          <w:r>
            <w:fldChar w:fldCharType="separate"/>
          </w:r>
          <w:r>
            <w:rPr>
              <w:rFonts w:hint="eastAsia"/>
            </w:rPr>
            <w:t xml:space="preserve">3.2.4. </w:t>
          </w:r>
          <w:r>
            <w:rPr>
              <w:rFonts w:hint="eastAsia"/>
              <w:lang w:val="en-US" w:eastAsia="zh-CN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_Toc4079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08E50F1E"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_Toc4810 </w:instrText>
          </w:r>
          <w:r>
            <w:fldChar w:fldCharType="separate"/>
          </w:r>
          <w:r>
            <w:rPr>
              <w:rFonts w:hint="eastAsia"/>
            </w:rPr>
            <w:t xml:space="preserve">3.3. </w:t>
          </w:r>
          <w:r>
            <w:rPr>
              <w:rFonts w:hint="eastAsia"/>
              <w:lang w:val="en-US" w:eastAsia="zh-CN"/>
            </w:rPr>
            <w:t>机构产品编码匹配公示</w:t>
          </w:r>
          <w:r>
            <w:tab/>
          </w:r>
          <w:r>
            <w:fldChar w:fldCharType="begin"/>
          </w:r>
          <w:r>
            <w:instrText xml:space="preserve"> PAGEREF _Toc4810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77982A35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_Toc27658 </w:instrText>
          </w:r>
          <w:r>
            <w:fldChar w:fldCharType="separate"/>
          </w:r>
          <w:r>
            <w:rPr>
              <w:rFonts w:hint="eastAsia"/>
            </w:rPr>
            <w:t xml:space="preserve">3.3.1. </w:t>
          </w:r>
          <w:r>
            <w:rPr>
              <w:rFonts w:hint="eastAsia"/>
              <w:lang w:val="en-US" w:eastAsia="zh-CN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_Toc27658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7EBA62DE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_Toc28804 </w:instrText>
          </w:r>
          <w:r>
            <w:fldChar w:fldCharType="separate"/>
          </w:r>
          <w:r>
            <w:rPr>
              <w:rFonts w:hint="eastAsia"/>
            </w:rPr>
            <w:t xml:space="preserve">3.3.2. </w:t>
          </w:r>
          <w:r>
            <w:rPr>
              <w:rFonts w:hint="eastAsia"/>
              <w:lang w:val="en-US" w:eastAsia="zh-CN"/>
            </w:rPr>
            <w:t>操作权限</w:t>
          </w:r>
          <w:r>
            <w:tab/>
          </w:r>
          <w:r>
            <w:fldChar w:fldCharType="begin"/>
          </w:r>
          <w:r>
            <w:instrText xml:space="preserve"> PAGEREF _Toc28804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09F85AFC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_Toc20822 </w:instrText>
          </w:r>
          <w:r>
            <w:fldChar w:fldCharType="separate"/>
          </w:r>
          <w:r>
            <w:rPr>
              <w:rFonts w:hint="eastAsia"/>
            </w:rPr>
            <w:t xml:space="preserve">3.3.3. </w:t>
          </w:r>
          <w:r>
            <w:rPr>
              <w:rFonts w:hint="eastAsia"/>
              <w:lang w:val="en-US" w:eastAsia="zh-CN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_Toc20822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5371DE84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_Toc18258 </w:instrText>
          </w:r>
          <w:r>
            <w:fldChar w:fldCharType="separate"/>
          </w:r>
          <w:r>
            <w:rPr>
              <w:rFonts w:hint="eastAsia"/>
            </w:rPr>
            <w:t xml:space="preserve">3.3.4. </w:t>
          </w:r>
          <w:r>
            <w:rPr>
              <w:rFonts w:hint="eastAsia"/>
              <w:lang w:val="en-US" w:eastAsia="zh-CN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_Toc18258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68A8B5A0">
          <w:pPr>
            <w:pStyle w:val="2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_Toc12918 </w:instrText>
          </w:r>
          <w:r>
            <w:fldChar w:fldCharType="separate"/>
          </w:r>
          <w:r>
            <w:rPr>
              <w:rFonts w:hint="eastAsia"/>
            </w:rPr>
            <w:t xml:space="preserve">3.4. </w:t>
          </w:r>
          <w:r>
            <w:rPr>
              <w:rFonts w:hint="eastAsia"/>
              <w:lang w:val="en-US" w:eastAsia="zh-CN"/>
            </w:rPr>
            <w:t>申投诉处理</w:t>
          </w:r>
          <w:r>
            <w:tab/>
          </w:r>
          <w:r>
            <w:fldChar w:fldCharType="begin"/>
          </w:r>
          <w:r>
            <w:instrText xml:space="preserve"> PAGEREF _Toc12918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36412710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_Toc1651 </w:instrText>
          </w:r>
          <w:r>
            <w:fldChar w:fldCharType="separate"/>
          </w:r>
          <w:r>
            <w:rPr>
              <w:rFonts w:hint="eastAsia"/>
            </w:rPr>
            <w:t xml:space="preserve">3.4.1. </w:t>
          </w:r>
          <w:r>
            <w:rPr>
              <w:rFonts w:hint="eastAsia"/>
              <w:lang w:val="en-US" w:eastAsia="zh-CN"/>
            </w:rPr>
            <w:t>功能描述</w:t>
          </w:r>
          <w:r>
            <w:tab/>
          </w:r>
          <w:r>
            <w:fldChar w:fldCharType="begin"/>
          </w:r>
          <w:r>
            <w:instrText xml:space="preserve"> PAGEREF _Toc1651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6A87F377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_Toc5168 </w:instrText>
          </w:r>
          <w:r>
            <w:fldChar w:fldCharType="separate"/>
          </w:r>
          <w:r>
            <w:rPr>
              <w:rFonts w:hint="eastAsia"/>
            </w:rPr>
            <w:t xml:space="preserve">3.4.2. </w:t>
          </w:r>
          <w:r>
            <w:rPr>
              <w:rFonts w:hint="eastAsia"/>
              <w:lang w:val="en-US" w:eastAsia="zh-CN"/>
            </w:rPr>
            <w:t>操作权限</w:t>
          </w:r>
          <w:r>
            <w:tab/>
          </w:r>
          <w:r>
            <w:fldChar w:fldCharType="begin"/>
          </w:r>
          <w:r>
            <w:instrText xml:space="preserve"> PAGEREF _Toc5168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07015BAE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_Toc12303 </w:instrText>
          </w:r>
          <w:r>
            <w:fldChar w:fldCharType="separate"/>
          </w:r>
          <w:r>
            <w:rPr>
              <w:rFonts w:hint="eastAsia"/>
            </w:rPr>
            <w:t xml:space="preserve">3.4.3. </w:t>
          </w:r>
          <w:r>
            <w:rPr>
              <w:rFonts w:hint="eastAsia"/>
              <w:lang w:val="en-US" w:eastAsia="zh-CN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_Toc12303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39E3E54D">
          <w:pPr>
            <w:pStyle w:val="18"/>
            <w:tabs>
              <w:tab w:val="right" w:leader="dot" w:pos="8306"/>
              <w:tab w:val="clear" w:pos="8788"/>
            </w:tabs>
          </w:pPr>
          <w:r>
            <w:fldChar w:fldCharType="begin"/>
          </w:r>
          <w:r>
            <w:instrText xml:space="preserve"> HYPERLINK \l _Toc9885 </w:instrText>
          </w:r>
          <w:r>
            <w:fldChar w:fldCharType="separate"/>
          </w:r>
          <w:r>
            <w:rPr>
              <w:rFonts w:hint="eastAsia"/>
            </w:rPr>
            <w:t xml:space="preserve">3.4.4. </w:t>
          </w:r>
          <w:r>
            <w:rPr>
              <w:rFonts w:hint="eastAsia"/>
              <w:lang w:val="en-US" w:eastAsia="zh-CN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_Toc9885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021CC25B">
          <w:pPr>
            <w:ind w:firstLine="420"/>
            <w:sectPr>
              <w:headerReference r:id="rId7" w:type="first"/>
              <w:footerReference r:id="rId10" w:type="first"/>
              <w:headerReference r:id="rId5" w:type="default"/>
              <w:footerReference r:id="rId8" w:type="default"/>
              <w:headerReference r:id="rId6" w:type="even"/>
              <w:footerReference r:id="rId9" w:type="even"/>
              <w:pgSz w:w="11906" w:h="16838"/>
              <w:pgMar w:top="1440" w:right="1800" w:bottom="1440" w:left="1800" w:header="851" w:footer="992" w:gutter="0"/>
              <w:pgNumType w:fmt="upperRoman" w:start="1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 w14:paraId="70CA63B4">
      <w:pPr>
        <w:pStyle w:val="3"/>
        <w:ind w:hanging="432"/>
      </w:pPr>
      <w:bookmarkStart w:id="1" w:name="_Toc39353696"/>
      <w:bookmarkStart w:id="2" w:name="_Toc50877216"/>
      <w:bookmarkStart w:id="3" w:name="_Toc9161"/>
      <w:r>
        <w:rPr>
          <w:rFonts w:hint="eastAsia"/>
        </w:rPr>
        <w:t>操作使用指南</w:t>
      </w:r>
      <w:bookmarkEnd w:id="1"/>
      <w:bookmarkEnd w:id="2"/>
      <w:bookmarkEnd w:id="3"/>
    </w:p>
    <w:p w14:paraId="4C390207">
      <w:pPr>
        <w:pStyle w:val="5"/>
        <w:tabs>
          <w:tab w:val="clear" w:pos="576"/>
        </w:tabs>
        <w:ind w:left="785" w:hanging="575"/>
      </w:pPr>
      <w:bookmarkStart w:id="4" w:name="_Toc39336994"/>
      <w:bookmarkStart w:id="5" w:name="_Toc50877220"/>
      <w:bookmarkStart w:id="6" w:name="_Toc39352863"/>
      <w:bookmarkStart w:id="7" w:name="_Toc39352545"/>
      <w:bookmarkStart w:id="8" w:name="_Toc13798"/>
      <w:bookmarkStart w:id="9" w:name="_Toc22471"/>
      <w:bookmarkStart w:id="10" w:name="_Toc545"/>
      <w:r>
        <w:rPr>
          <w:rFonts w:hint="eastAsia"/>
        </w:rPr>
        <w:t>账号登录</w:t>
      </w:r>
      <w:bookmarkEnd w:id="4"/>
      <w:bookmarkEnd w:id="5"/>
      <w:bookmarkEnd w:id="6"/>
      <w:bookmarkEnd w:id="7"/>
      <w:bookmarkEnd w:id="8"/>
    </w:p>
    <w:p w14:paraId="6F495CEF">
      <w:pPr>
        <w:numPr>
          <w:ilvl w:val="0"/>
          <w:numId w:val="5"/>
        </w:numPr>
        <w:ind w:firstLine="420"/>
        <w:rPr>
          <w:rFonts w:cs="微软雅黑"/>
          <w:kern w:val="44"/>
        </w:rPr>
      </w:pPr>
      <w:r>
        <w:rPr>
          <w:rFonts w:cs="微软雅黑"/>
          <w:kern w:val="44"/>
        </w:rPr>
        <w:t>使用地址</w:t>
      </w:r>
      <w:r>
        <w:rPr>
          <w:rFonts w:hint="eastAsia" w:cs="微软雅黑"/>
          <w:kern w:val="44"/>
        </w:rPr>
        <w:t>：http://sjsb.ahyycg.cn/login</w:t>
      </w:r>
      <w:r>
        <w:rPr>
          <w:rFonts w:cs="微软雅黑"/>
          <w:kern w:val="44"/>
        </w:rPr>
        <w:t>登录</w:t>
      </w:r>
      <w:r>
        <w:rPr>
          <w:rFonts w:hint="eastAsia" w:cs="微软雅黑"/>
          <w:kern w:val="44"/>
        </w:rPr>
        <w:t>平台；</w:t>
      </w:r>
    </w:p>
    <w:p w14:paraId="5F82F525">
      <w:pPr>
        <w:numPr>
          <w:ilvl w:val="0"/>
          <w:numId w:val="5"/>
        </w:numPr>
        <w:ind w:firstLine="420"/>
        <w:rPr>
          <w:rFonts w:cs="微软雅黑"/>
        </w:rPr>
      </w:pPr>
      <w:r>
        <w:rPr>
          <w:rFonts w:hint="eastAsia" w:cs="微软雅黑"/>
        </w:rPr>
        <w:t>输入用户名、密码和验证码，点击“登录”进入系统。</w:t>
      </w:r>
    </w:p>
    <w:p w14:paraId="3B781C08">
      <w:pPr>
        <w:pStyle w:val="26"/>
        <w:jc w:val="center"/>
      </w:pPr>
      <w:r>
        <w:drawing>
          <wp:inline distT="0" distB="0" distL="114300" distR="114300">
            <wp:extent cx="5263515" cy="2317750"/>
            <wp:effectExtent l="0" t="0" r="6985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79DC5">
      <w:pPr>
        <w:pStyle w:val="3"/>
        <w:tabs>
          <w:tab w:val="left" w:pos="0"/>
          <w:tab w:val="clear" w:pos="432"/>
        </w:tabs>
        <w:bidi w:val="0"/>
        <w:ind w:left="0" w:leftChars="-200" w:hanging="420" w:firstLineChars="0"/>
      </w:pPr>
      <w:bookmarkStart w:id="11" w:name="_Toc6466"/>
      <w:r>
        <w:rPr>
          <w:rFonts w:hint="eastAsia"/>
          <w:lang w:val="en-US" w:eastAsia="zh-CN"/>
        </w:rPr>
        <w:t>生产/代理企业</w:t>
      </w:r>
      <w:bookmarkEnd w:id="11"/>
    </w:p>
    <w:p w14:paraId="1BD1184B">
      <w:pPr>
        <w:pStyle w:val="5"/>
        <w:tabs>
          <w:tab w:val="left" w:pos="0"/>
          <w:tab w:val="clear" w:pos="576"/>
        </w:tabs>
        <w:bidi w:val="0"/>
        <w:ind w:left="576" w:leftChars="0" w:hanging="576" w:hangingChars="239"/>
      </w:pPr>
      <w:bookmarkStart w:id="12" w:name="_Toc19841"/>
      <w:r>
        <w:rPr>
          <w:rFonts w:hint="eastAsia"/>
          <w:lang w:val="en-US" w:eastAsia="zh-CN"/>
        </w:rPr>
        <w:t>企业编码匹配</w:t>
      </w:r>
      <w:bookmarkEnd w:id="12"/>
    </w:p>
    <w:p w14:paraId="7AFAA9C3">
      <w:pPr>
        <w:pStyle w:val="6"/>
        <w:bidi w:val="0"/>
        <w:ind w:left="723" w:leftChars="0" w:hanging="723" w:hangingChars="300"/>
      </w:pPr>
      <w:bookmarkStart w:id="13" w:name="_Toc21370"/>
      <w:r>
        <w:rPr>
          <w:rFonts w:hint="eastAsia"/>
          <w:lang w:val="en-US" w:eastAsia="zh-CN"/>
        </w:rPr>
        <w:t>功能描述</w:t>
      </w:r>
      <w:bookmarkEnd w:id="13"/>
    </w:p>
    <w:p w14:paraId="1644D700">
      <w:pPr>
        <w:ind w:firstLine="42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为</w:t>
      </w:r>
      <w:r>
        <w:rPr>
          <w:rFonts w:hint="eastAsia" w:asciiTheme="minorHAnsi" w:hAnsiTheme="minorHAnsi" w:eastAsiaTheme="minorEastAsia" w:cstheme="minorBidi"/>
          <w:kern w:val="2"/>
          <w:szCs w:val="22"/>
        </w:rPr>
        <w:t>平台申报检验试剂产品的所有企业（含进口产品的国内总代理商）</w:t>
      </w:r>
      <w:r>
        <w:rPr>
          <w:rFonts w:hint="eastAsia" w:asciiTheme="minorHAnsi" w:hAnsiTheme="minorHAnsi" w:eastAsiaTheme="minorEastAsia" w:cstheme="minorBidi"/>
          <w:kern w:val="2"/>
          <w:szCs w:val="22"/>
          <w:lang w:val="en-US" w:eastAsia="zh-CN"/>
        </w:rPr>
        <w:t>提供检验试剂基础信息的医保编码匹配</w:t>
      </w:r>
      <w:r>
        <w:rPr>
          <w:rFonts w:hint="eastAsia"/>
          <w:lang w:val="en-US" w:eastAsia="zh-CN"/>
        </w:rPr>
        <w:t>；</w:t>
      </w:r>
    </w:p>
    <w:p w14:paraId="56B9C919">
      <w:pPr>
        <w:pStyle w:val="6"/>
        <w:bidi w:val="0"/>
        <w:ind w:left="723" w:leftChars="0" w:hanging="723" w:hangingChars="300"/>
        <w:rPr>
          <w:rFonts w:hint="default"/>
          <w:lang w:val="en-US"/>
        </w:rPr>
      </w:pPr>
      <w:bookmarkStart w:id="14" w:name="_Toc24673"/>
      <w:r>
        <w:rPr>
          <w:rFonts w:hint="eastAsia"/>
          <w:lang w:val="en-US" w:eastAsia="zh-CN"/>
        </w:rPr>
        <w:t>操作权限</w:t>
      </w:r>
      <w:bookmarkEnd w:id="14"/>
    </w:p>
    <w:p w14:paraId="1CF71D4C">
      <w:pPr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生产/代理企业的编码匹配功能；</w:t>
      </w:r>
    </w:p>
    <w:p w14:paraId="5138DF2C">
      <w:pPr>
        <w:pStyle w:val="6"/>
        <w:bidi w:val="0"/>
        <w:ind w:left="723" w:leftChars="0" w:hanging="723" w:hangingChars="300"/>
      </w:pPr>
      <w:bookmarkStart w:id="15" w:name="_Toc2152"/>
      <w:r>
        <w:rPr>
          <w:rFonts w:hint="eastAsia"/>
          <w:lang w:val="en-US" w:eastAsia="zh-CN"/>
        </w:rPr>
        <w:t>操作流程</w:t>
      </w:r>
      <w:bookmarkEnd w:id="15"/>
    </w:p>
    <w:p w14:paraId="79B98D01"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用户登录招采子系统，打开“检验试剂招采”模块，系统弹出机构编码匹配页面，在机构名称中输入机构名称，点击【保存】按钮，页面关闭。</w:t>
      </w:r>
    </w:p>
    <w:p w14:paraId="38AEADB8">
      <w:pPr>
        <w:pStyle w:val="2"/>
        <w:ind w:left="0" w:leftChars="0" w:firstLine="0" w:firstLineChars="0"/>
      </w:pPr>
      <w:r>
        <w:drawing>
          <wp:inline distT="0" distB="0" distL="114300" distR="114300">
            <wp:extent cx="5273040" cy="2306320"/>
            <wp:effectExtent l="0" t="0" r="1016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7D28E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287270"/>
            <wp:effectExtent l="0" t="0" r="3810" b="1143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42905"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不进行企业编码匹配，点击弹窗页面的“x”，关闭页面。</w:t>
      </w:r>
    </w:p>
    <w:p w14:paraId="32F8DB81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337435"/>
            <wp:effectExtent l="0" t="0" r="7620" b="1206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47FBE">
      <w:pPr>
        <w:numPr>
          <w:ilvl w:val="0"/>
          <w:numId w:val="6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关闭企业编码匹配的弹框页面后，再次登录进行企业编码匹配，点击【检验试剂招采&gt;资质库管理&gt;机构编码匹配(企业端)】菜单，打开对码页面进行对码；</w:t>
      </w:r>
    </w:p>
    <w:p w14:paraId="67E9A222">
      <w:pPr>
        <w:pStyle w:val="2"/>
      </w:pPr>
      <w:r>
        <w:drawing>
          <wp:inline distT="0" distB="0" distL="114300" distR="114300">
            <wp:extent cx="5266690" cy="2323465"/>
            <wp:effectExtent l="0" t="0" r="3810" b="63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F9746">
      <w:pPr>
        <w:pStyle w:val="6"/>
        <w:bidi w:val="0"/>
        <w:ind w:left="723" w:leftChars="0" w:hanging="723" w:hangingChars="300"/>
      </w:pPr>
      <w:bookmarkStart w:id="16" w:name="_Toc25230"/>
      <w:r>
        <w:rPr>
          <w:rFonts w:hint="eastAsia"/>
          <w:lang w:val="en-US" w:eastAsia="zh-CN"/>
        </w:rPr>
        <w:t>注意事项</w:t>
      </w:r>
      <w:bookmarkEnd w:id="16"/>
    </w:p>
    <w:p w14:paraId="1D113905">
      <w:pPr>
        <w:numPr>
          <w:ilvl w:val="0"/>
          <w:numId w:val="7"/>
        </w:numPr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在“机构名称”机构名称中搜索不到企业名称，需要在国家医保局编码库申请机构信息后再次对码。</w:t>
      </w:r>
    </w:p>
    <w:p w14:paraId="2A37170E">
      <w:pPr>
        <w:pStyle w:val="2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2、如和国家医保局编码库中的机构名称不一致，请在我省平台先进行企业信息变更。</w:t>
      </w:r>
    </w:p>
    <w:p w14:paraId="152952E7">
      <w:pPr>
        <w:pStyle w:val="2"/>
        <w:rPr>
          <w:rFonts w:hint="default"/>
          <w:lang w:val="en-US" w:eastAsia="zh-CN"/>
        </w:rPr>
      </w:pPr>
      <w:r>
        <w:rPr>
          <w:rFonts w:hint="eastAsia"/>
          <w:color w:val="FF0000"/>
          <w:lang w:val="en-US" w:eastAsia="zh-CN"/>
        </w:rPr>
        <w:t>3、机构编码匹配错误，需要扫描上传申投诉材质（</w:t>
      </w:r>
      <w:r>
        <w:rPr>
          <w:rFonts w:hint="eastAsia"/>
          <w:color w:val="FF0000"/>
          <w:lang w:val="en-US" w:eastAsia="zh-CN"/>
        </w:rPr>
        <w:object>
          <v:shape id="_x0000_i1025" o:spt="75" type="#_x0000_t75" style="height:45.3pt;width:49.9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Word.Document.8" ShapeID="_x0000_i1025" DrawAspect="Icon" ObjectID="_1468075725" r:id="rId19">
            <o:LockedField>false</o:LockedField>
          </o:OLEObject>
        </w:object>
      </w:r>
      <w:r>
        <w:rPr>
          <w:rFonts w:hint="eastAsia"/>
          <w:color w:val="FF0000"/>
          <w:lang w:val="en-US" w:eastAsia="zh-CN"/>
        </w:rPr>
        <w:object>
          <v:shape id="_x0000_i1026" o:spt="75" type="#_x0000_t75" style="height:48pt;width:52.9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21">
            <o:LockedField>false</o:LockedField>
          </o:OLEObject>
        </w:object>
      </w:r>
      <w:r>
        <w:rPr>
          <w:rFonts w:hint="eastAsia"/>
          <w:color w:val="FF0000"/>
          <w:lang w:val="en-US" w:eastAsia="zh-CN"/>
        </w:rPr>
        <w:t>，申投诉登记表还需上传word版本）至中心邮箱（ahyycg@126.com），邮件标题格式为“检验试剂医保编码匹配申投诉+企业编号”。</w:t>
      </w:r>
    </w:p>
    <w:p w14:paraId="180795E3">
      <w:pPr>
        <w:pStyle w:val="5"/>
        <w:tabs>
          <w:tab w:val="clear" w:pos="576"/>
        </w:tabs>
        <w:bidi w:val="0"/>
        <w:ind w:left="576" w:leftChars="0" w:hanging="576" w:hangingChars="239"/>
      </w:pPr>
      <w:bookmarkStart w:id="17" w:name="_Toc25120"/>
      <w:r>
        <w:rPr>
          <w:rFonts w:hint="eastAsia"/>
          <w:lang w:val="en-US" w:eastAsia="zh-CN"/>
        </w:rPr>
        <w:t>产品编码匹配</w:t>
      </w:r>
      <w:bookmarkEnd w:id="17"/>
    </w:p>
    <w:p w14:paraId="3E795D86">
      <w:pPr>
        <w:pStyle w:val="6"/>
        <w:bidi w:val="0"/>
        <w:ind w:left="723" w:leftChars="0" w:hanging="723" w:hangingChars="300"/>
      </w:pPr>
      <w:bookmarkStart w:id="18" w:name="_Toc27470"/>
      <w:r>
        <w:rPr>
          <w:rFonts w:hint="eastAsia"/>
          <w:lang w:val="en-US" w:eastAsia="zh-CN"/>
        </w:rPr>
        <w:t>功能描述</w:t>
      </w:r>
      <w:bookmarkEnd w:id="18"/>
    </w:p>
    <w:p w14:paraId="2E4BC0B5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产品编码匹配的操作；</w:t>
      </w:r>
    </w:p>
    <w:p w14:paraId="7126FFD1">
      <w:pPr>
        <w:pStyle w:val="6"/>
        <w:bidi w:val="0"/>
        <w:ind w:left="723" w:leftChars="0" w:hanging="723" w:hangingChars="300"/>
      </w:pPr>
      <w:bookmarkStart w:id="19" w:name="_Toc25157"/>
      <w:r>
        <w:rPr>
          <w:rFonts w:hint="eastAsia"/>
          <w:lang w:val="en-US" w:eastAsia="zh-CN"/>
        </w:rPr>
        <w:t>操作权限</w:t>
      </w:r>
      <w:bookmarkEnd w:id="19"/>
    </w:p>
    <w:p w14:paraId="4EEF2EEE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产品编码匹配的查询、保存、提交等操作；</w:t>
      </w:r>
    </w:p>
    <w:p w14:paraId="1D261975">
      <w:pPr>
        <w:pStyle w:val="6"/>
        <w:bidi w:val="0"/>
        <w:ind w:left="723" w:leftChars="0" w:hanging="723" w:hangingChars="300"/>
      </w:pPr>
      <w:bookmarkStart w:id="20" w:name="_Toc1867"/>
      <w:r>
        <w:rPr>
          <w:rFonts w:hint="eastAsia"/>
          <w:lang w:val="en-US" w:eastAsia="zh-CN"/>
        </w:rPr>
        <w:t>操作流程</w:t>
      </w:r>
      <w:bookmarkEnd w:id="20"/>
    </w:p>
    <w:p w14:paraId="2E9722B6"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登录检验试剂招采管理子系统，点击【检验试剂招采&gt;资质库管理&gt;产品编码匹配(企业端)】菜单，进入对码页面；</w:t>
      </w:r>
    </w:p>
    <w:p w14:paraId="2BF195BC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150745"/>
            <wp:effectExtent l="0" t="0" r="3810" b="825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A1797"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查询：可以按注册证号、注册证名称、生产企业、投标企业进行查询；</w:t>
      </w:r>
    </w:p>
    <w:p w14:paraId="429BFAB3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39975"/>
            <wp:effectExtent l="0" t="0" r="3810" b="952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FA056"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申请对码：选择需要对码的注册证，点击操作栏中的【申请对码】按钮，进入对码页面；</w:t>
      </w:r>
    </w:p>
    <w:p w14:paraId="5C8B80EC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150745"/>
            <wp:effectExtent l="0" t="0" r="3810" b="825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584AB">
      <w:pPr>
        <w:numPr>
          <w:ilvl w:val="0"/>
          <w:numId w:val="8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申请对码页面-选择原产品：在对码页面选择需要对码的数据，点击“原产品”对应的输入框弹出原产品列表，选择原产品返回到对码页面。</w:t>
      </w:r>
    </w:p>
    <w:p w14:paraId="2AABB6A7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159000"/>
            <wp:effectExtent l="0" t="0" r="3810" b="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56295">
      <w:pPr>
        <w:pStyle w:val="2"/>
        <w:ind w:left="0" w:leftChars="0" w:firstLine="0" w:firstLineChars="0"/>
      </w:pPr>
      <w:r>
        <w:drawing>
          <wp:inline distT="0" distB="0" distL="114300" distR="114300">
            <wp:extent cx="5262880" cy="2251710"/>
            <wp:effectExtent l="0" t="0" r="7620" b="889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C39C2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273935"/>
            <wp:effectExtent l="0" t="0" r="3810" b="1206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35401">
      <w:pPr>
        <w:numPr>
          <w:ilvl w:val="0"/>
          <w:numId w:val="8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申请对码页面-保存：已经选择对码的产品，点击操作栏中的【保存】按钮，保存对码信息。</w:t>
      </w:r>
    </w:p>
    <w:p w14:paraId="5DC6691D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098675"/>
            <wp:effectExtent l="0" t="0" r="3810" b="9525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F9A44">
      <w:pPr>
        <w:numPr>
          <w:ilvl w:val="0"/>
          <w:numId w:val="8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申请对码页面-提交：点击【提交申请】按钮，提交保存的数据。</w:t>
      </w:r>
    </w:p>
    <w:p w14:paraId="56250B06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12670"/>
            <wp:effectExtent l="0" t="0" r="3810" b="1143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499A3">
      <w:pPr>
        <w:numPr>
          <w:ilvl w:val="0"/>
          <w:numId w:val="8"/>
        </w:numPr>
      </w:pPr>
      <w:r>
        <w:rPr>
          <w:rFonts w:hint="eastAsia"/>
          <w:lang w:val="en-US" w:eastAsia="zh-CN"/>
        </w:rPr>
        <w:t>查看：在主列表点击操作栏中【查看】按钮，进入对码详情列表。</w:t>
      </w:r>
    </w:p>
    <w:p w14:paraId="64DC2D5E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200275"/>
            <wp:effectExtent l="0" t="0" r="3810" b="9525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1AA1B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172335"/>
            <wp:effectExtent l="0" t="0" r="3810" b="12065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4ABBD">
      <w:pPr>
        <w:pStyle w:val="6"/>
        <w:bidi w:val="0"/>
        <w:ind w:left="723" w:leftChars="0" w:hanging="723" w:hangingChars="300"/>
      </w:pPr>
      <w:bookmarkStart w:id="21" w:name="_Toc30249"/>
      <w:r>
        <w:rPr>
          <w:rFonts w:hint="eastAsia"/>
          <w:lang w:val="en-US" w:eastAsia="zh-CN"/>
        </w:rPr>
        <w:t>注意事项</w:t>
      </w:r>
      <w:bookmarkEnd w:id="21"/>
    </w:p>
    <w:p w14:paraId="4279C6C0">
      <w:pPr>
        <w:numPr>
          <w:ilvl w:val="0"/>
          <w:numId w:val="9"/>
        </w:numPr>
        <w:rPr>
          <w:rFonts w:hint="default"/>
          <w:color w:val="FF0000"/>
          <w:lang w:val="en-US"/>
        </w:rPr>
      </w:pPr>
      <w:r>
        <w:rPr>
          <w:rFonts w:hint="eastAsia"/>
          <w:color w:val="FF0000"/>
          <w:lang w:val="en-US" w:eastAsia="zh-CN"/>
        </w:rPr>
        <w:t>企业编码没有匹配的无法进行产品编码匹配；</w:t>
      </w:r>
    </w:p>
    <w:p w14:paraId="6FB5C3E8">
      <w:pPr>
        <w:pStyle w:val="2"/>
        <w:numPr>
          <w:ilvl w:val="0"/>
          <w:numId w:val="9"/>
        </w:numPr>
        <w:ind w:left="0" w:leftChars="0" w:firstLine="420" w:firstLineChars="20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产品编码匹配错误且已经提交，可以通过申投诉中的申诉操作撤回；</w:t>
      </w:r>
    </w:p>
    <w:p w14:paraId="728FEBC0">
      <w:pPr>
        <w:pStyle w:val="5"/>
        <w:tabs>
          <w:tab w:val="clear" w:pos="576"/>
        </w:tabs>
        <w:bidi w:val="0"/>
        <w:ind w:left="576" w:leftChars="0" w:hanging="576" w:hangingChars="239"/>
      </w:pPr>
      <w:bookmarkStart w:id="22" w:name="_Toc23730"/>
      <w:r>
        <w:rPr>
          <w:rFonts w:hint="eastAsia"/>
          <w:lang w:val="en-US" w:eastAsia="zh-CN"/>
        </w:rPr>
        <w:t>机构产品编码匹配公示</w:t>
      </w:r>
      <w:bookmarkEnd w:id="22"/>
    </w:p>
    <w:p w14:paraId="5D119C9F">
      <w:pPr>
        <w:pStyle w:val="6"/>
        <w:bidi w:val="0"/>
        <w:ind w:left="723" w:leftChars="0" w:hanging="723" w:hangingChars="300"/>
      </w:pPr>
      <w:bookmarkStart w:id="23" w:name="_Toc26842"/>
      <w:r>
        <w:rPr>
          <w:rFonts w:hint="eastAsia"/>
          <w:lang w:val="en-US" w:eastAsia="zh-CN"/>
        </w:rPr>
        <w:t>功能描述</w:t>
      </w:r>
      <w:bookmarkEnd w:id="23"/>
    </w:p>
    <w:p w14:paraId="3FF2CF09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产品编码匹配公示；</w:t>
      </w:r>
    </w:p>
    <w:p w14:paraId="69355633">
      <w:pPr>
        <w:pStyle w:val="6"/>
        <w:bidi w:val="0"/>
        <w:ind w:left="723" w:leftChars="0" w:hanging="723" w:hangingChars="300"/>
      </w:pPr>
      <w:bookmarkStart w:id="24" w:name="_Toc14732"/>
      <w:r>
        <w:rPr>
          <w:rFonts w:hint="eastAsia"/>
          <w:lang w:val="en-US" w:eastAsia="zh-CN"/>
        </w:rPr>
        <w:t>操作权限</w:t>
      </w:r>
      <w:bookmarkEnd w:id="24"/>
    </w:p>
    <w:p w14:paraId="7B39D869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产品编码匹配公示查询、查看；</w:t>
      </w:r>
    </w:p>
    <w:p w14:paraId="7CA65D2E">
      <w:pPr>
        <w:pStyle w:val="6"/>
        <w:bidi w:val="0"/>
        <w:ind w:left="723" w:leftChars="0" w:hanging="723" w:hangingChars="300"/>
      </w:pPr>
      <w:bookmarkStart w:id="25" w:name="_Toc2730"/>
      <w:r>
        <w:rPr>
          <w:rFonts w:hint="eastAsia"/>
          <w:lang w:val="en-US" w:eastAsia="zh-CN"/>
        </w:rPr>
        <w:t>操作流程</w:t>
      </w:r>
      <w:bookmarkEnd w:id="25"/>
    </w:p>
    <w:p w14:paraId="26B13428">
      <w:pPr>
        <w:numPr>
          <w:ilvl w:val="0"/>
          <w:numId w:val="1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登录检验试剂招采管理子系统，点击【检验试剂招采&gt;公示管理&gt;机构产品编码匹配公示】，列表显示在公示中的产品编码匹配信息；</w:t>
      </w:r>
    </w:p>
    <w:p w14:paraId="60FB33EC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159000"/>
            <wp:effectExtent l="0" t="0" r="3810" b="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90CA">
      <w:pPr>
        <w:pStyle w:val="6"/>
        <w:bidi w:val="0"/>
        <w:ind w:left="723" w:leftChars="0" w:hanging="723" w:hangingChars="300"/>
      </w:pPr>
      <w:bookmarkStart w:id="26" w:name="_Toc9633"/>
      <w:r>
        <w:rPr>
          <w:rFonts w:hint="eastAsia"/>
          <w:lang w:val="en-US" w:eastAsia="zh-CN"/>
        </w:rPr>
        <w:t>注意事项</w:t>
      </w:r>
      <w:bookmarkEnd w:id="26"/>
    </w:p>
    <w:p w14:paraId="776D24B7">
      <w:pPr>
        <w:rPr>
          <w:rFonts w:hint="default"/>
          <w:color w:val="FF0000"/>
          <w:lang w:val="en-US"/>
        </w:rPr>
      </w:pPr>
      <w:r>
        <w:rPr>
          <w:rFonts w:hint="eastAsia"/>
          <w:color w:val="FF0000"/>
          <w:lang w:val="en-US" w:eastAsia="zh-CN"/>
        </w:rPr>
        <w:t>企业编码匹配不进行公示。公示期内，如发现匹配错误或对其他企业匹配数据有异议，请至“日常申报---申投诉管理---企业申投诉”模块执行申投诉。</w:t>
      </w:r>
    </w:p>
    <w:p w14:paraId="3DDE8514">
      <w:pPr>
        <w:pStyle w:val="5"/>
        <w:tabs>
          <w:tab w:val="clear" w:pos="576"/>
        </w:tabs>
        <w:bidi w:val="0"/>
        <w:ind w:left="576" w:leftChars="0" w:hanging="576" w:hangingChars="239"/>
      </w:pPr>
      <w:bookmarkStart w:id="27" w:name="_Toc25084"/>
      <w:r>
        <w:rPr>
          <w:rFonts w:hint="eastAsia"/>
          <w:lang w:val="en-US" w:eastAsia="zh-CN"/>
        </w:rPr>
        <w:t>企业申投诉</w:t>
      </w:r>
      <w:bookmarkEnd w:id="27"/>
    </w:p>
    <w:bookmarkEnd w:id="9"/>
    <w:bookmarkEnd w:id="10"/>
    <w:p w14:paraId="16AEA0DE">
      <w:pPr>
        <w:pStyle w:val="6"/>
        <w:bidi w:val="0"/>
        <w:ind w:left="723" w:leftChars="0" w:hanging="723" w:hangingChars="300"/>
      </w:pPr>
      <w:bookmarkStart w:id="28" w:name="_Toc7325"/>
      <w:r>
        <w:rPr>
          <w:rFonts w:hint="eastAsia"/>
          <w:lang w:val="en-US" w:eastAsia="zh-CN"/>
        </w:rPr>
        <w:t>功能描述</w:t>
      </w:r>
      <w:bookmarkEnd w:id="28"/>
    </w:p>
    <w:p w14:paraId="42BC7831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对在公示的产品编码匹配数据有异议的，进行申投诉；</w:t>
      </w:r>
    </w:p>
    <w:p w14:paraId="23FA1DB5">
      <w:pPr>
        <w:pStyle w:val="6"/>
        <w:bidi w:val="0"/>
        <w:ind w:left="723" w:leftChars="0" w:hanging="723" w:hangingChars="300"/>
      </w:pPr>
      <w:bookmarkStart w:id="29" w:name="_Toc5969"/>
      <w:r>
        <w:rPr>
          <w:rFonts w:hint="eastAsia"/>
          <w:lang w:val="en-US" w:eastAsia="zh-CN"/>
        </w:rPr>
        <w:t>操作权限</w:t>
      </w:r>
      <w:bookmarkEnd w:id="29"/>
    </w:p>
    <w:p w14:paraId="74440E52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申投诉的添加、修复、提交、撤回等操作；</w:t>
      </w:r>
    </w:p>
    <w:p w14:paraId="09E2385D">
      <w:pPr>
        <w:pStyle w:val="6"/>
        <w:bidi w:val="0"/>
        <w:ind w:left="723" w:leftChars="0" w:hanging="723" w:hangingChars="300"/>
      </w:pPr>
      <w:bookmarkStart w:id="30" w:name="_Toc31326"/>
      <w:r>
        <w:rPr>
          <w:rFonts w:hint="eastAsia"/>
          <w:lang w:val="en-US" w:eastAsia="zh-CN"/>
        </w:rPr>
        <w:t>操作流程</w:t>
      </w:r>
      <w:bookmarkEnd w:id="30"/>
    </w:p>
    <w:p w14:paraId="64A067FF">
      <w:pPr>
        <w:numPr>
          <w:ilvl w:val="0"/>
          <w:numId w:val="1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登录检验试剂招采管理子系统，点击【检验试剂招采&gt;日常申报&gt;申投诉管理&gt;企业申投诉】；</w:t>
      </w:r>
    </w:p>
    <w:p w14:paraId="5EB95177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1566545"/>
            <wp:effectExtent l="0" t="0" r="3810" b="8255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6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BAF87">
      <w:pPr>
        <w:numPr>
          <w:ilvl w:val="0"/>
          <w:numId w:val="11"/>
        </w:numPr>
      </w:pPr>
      <w:r>
        <w:rPr>
          <w:rFonts w:hint="eastAsia"/>
          <w:lang w:val="en-US" w:eastAsia="zh-CN"/>
        </w:rPr>
        <w:t>点击【添加申投诉】进入新增页面，“申(投)诉分类”本企业选择“申诉”，其他企业选择“投诉”；“申(投)诉事项”选择“机构产品编码匹配”，其他信息正确填写，点击【保存】或【保存并提交】；</w:t>
      </w:r>
    </w:p>
    <w:p w14:paraId="311F97A1">
      <w:pPr>
        <w:pStyle w:val="2"/>
        <w:ind w:left="0" w:leftChars="0" w:firstLine="0" w:firstLineChars="0"/>
      </w:pPr>
      <w:r>
        <w:drawing>
          <wp:inline distT="0" distB="0" distL="114300" distR="114300">
            <wp:extent cx="5271135" cy="2127885"/>
            <wp:effectExtent l="0" t="0" r="12065" b="5715"/>
            <wp:docPr id="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2D0F4">
      <w:pPr>
        <w:numPr>
          <w:ilvl w:val="0"/>
          <w:numId w:val="11"/>
        </w:numPr>
      </w:pPr>
      <w:r>
        <w:rPr>
          <w:rFonts w:hint="eastAsia"/>
          <w:lang w:val="en-US" w:eastAsia="zh-CN"/>
        </w:rPr>
        <w:t>“待提交”的数据可以修改；“待处理”的数据可以撤回；</w:t>
      </w:r>
    </w:p>
    <w:p w14:paraId="71B55D84">
      <w:pPr>
        <w:pStyle w:val="2"/>
        <w:ind w:left="0" w:leftChars="0" w:firstLine="0" w:firstLineChars="0"/>
      </w:pPr>
      <w:r>
        <w:drawing>
          <wp:inline distT="0" distB="0" distL="114300" distR="114300">
            <wp:extent cx="5262880" cy="1270635"/>
            <wp:effectExtent l="0" t="0" r="7620" b="12065"/>
            <wp:docPr id="4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819AE">
      <w:pPr>
        <w:pStyle w:val="6"/>
        <w:bidi w:val="0"/>
        <w:ind w:left="723" w:leftChars="0" w:hanging="723" w:hangingChars="300"/>
      </w:pPr>
      <w:bookmarkStart w:id="31" w:name="_Toc7919"/>
      <w:r>
        <w:rPr>
          <w:rFonts w:hint="eastAsia"/>
          <w:lang w:val="en-US" w:eastAsia="zh-CN"/>
        </w:rPr>
        <w:t>注意事项</w:t>
      </w:r>
      <w:bookmarkEnd w:id="31"/>
    </w:p>
    <w:p w14:paraId="41638E6E">
      <w:pPr>
        <w:ind w:firstLine="630" w:firstLineChars="300"/>
        <w:rPr>
          <w:color w:val="FF0000"/>
        </w:rPr>
      </w:pPr>
      <w:r>
        <w:rPr>
          <w:rFonts w:hint="eastAsia"/>
          <w:color w:val="FF0000"/>
          <w:lang w:val="en-US" w:eastAsia="zh-CN"/>
        </w:rPr>
        <w:t>1、申诉提交后，对应产品直接退回；投诉提交后需要管理机构审核</w:t>
      </w:r>
      <w:r>
        <w:rPr>
          <w:rFonts w:hint="eastAsia"/>
          <w:color w:val="FF0000"/>
        </w:rPr>
        <w:t>。</w:t>
      </w:r>
    </w:p>
    <w:p w14:paraId="4FC2D911">
      <w:pPr>
        <w:pStyle w:val="3"/>
        <w:tabs>
          <w:tab w:val="left" w:pos="420"/>
          <w:tab w:val="clear" w:pos="432"/>
        </w:tabs>
        <w:bidi w:val="0"/>
        <w:ind w:left="435" w:leftChars="-200" w:hanging="855" w:hangingChars="304"/>
      </w:pPr>
      <w:bookmarkStart w:id="32" w:name="_Toc12932"/>
      <w:r>
        <w:rPr>
          <w:rFonts w:hint="eastAsia"/>
          <w:lang w:val="en-US" w:eastAsia="zh-CN"/>
        </w:rPr>
        <w:t>医保局</w:t>
      </w:r>
      <w:bookmarkEnd w:id="32"/>
    </w:p>
    <w:p w14:paraId="64925DD0">
      <w:pPr>
        <w:pStyle w:val="5"/>
        <w:bidi w:val="0"/>
        <w:ind w:left="576" w:leftChars="0" w:hanging="576" w:hangingChars="239"/>
      </w:pPr>
      <w:bookmarkStart w:id="33" w:name="_Toc29851"/>
      <w:r>
        <w:rPr>
          <w:rFonts w:hint="eastAsia"/>
          <w:lang w:val="en-US" w:eastAsia="zh-CN"/>
        </w:rPr>
        <w:t>机构编码匹配(管理端)</w:t>
      </w:r>
      <w:bookmarkEnd w:id="33"/>
    </w:p>
    <w:p w14:paraId="7B41F9DD">
      <w:pPr>
        <w:pStyle w:val="6"/>
        <w:bidi w:val="0"/>
        <w:ind w:left="723" w:leftChars="0" w:hanging="723" w:hangingChars="300"/>
      </w:pPr>
      <w:bookmarkStart w:id="34" w:name="_Toc30147"/>
      <w:r>
        <w:rPr>
          <w:rFonts w:hint="eastAsia"/>
          <w:lang w:val="en-US" w:eastAsia="zh-CN"/>
        </w:rPr>
        <w:t>功能描述</w:t>
      </w:r>
      <w:bookmarkEnd w:id="34"/>
    </w:p>
    <w:p w14:paraId="6251357F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查询已经机构编码匹配的企业；</w:t>
      </w:r>
    </w:p>
    <w:p w14:paraId="15A84F0A">
      <w:pPr>
        <w:pStyle w:val="6"/>
        <w:bidi w:val="0"/>
        <w:ind w:left="723" w:leftChars="0" w:hanging="723" w:hangingChars="300"/>
      </w:pPr>
      <w:bookmarkStart w:id="35" w:name="_Toc8758"/>
      <w:r>
        <w:rPr>
          <w:rFonts w:hint="eastAsia"/>
          <w:lang w:val="en-US" w:eastAsia="zh-CN"/>
        </w:rPr>
        <w:t>操作权限</w:t>
      </w:r>
      <w:bookmarkEnd w:id="35"/>
    </w:p>
    <w:p w14:paraId="46ECBD9B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机构编码匹配查询、撤回等操作；</w:t>
      </w:r>
    </w:p>
    <w:p w14:paraId="1EFECCE2">
      <w:pPr>
        <w:pStyle w:val="6"/>
        <w:bidi w:val="0"/>
        <w:ind w:left="723" w:leftChars="0" w:hanging="723" w:hangingChars="300"/>
      </w:pPr>
      <w:bookmarkStart w:id="36" w:name="_Toc14983"/>
      <w:r>
        <w:rPr>
          <w:rFonts w:hint="eastAsia"/>
          <w:lang w:val="en-US" w:eastAsia="zh-CN"/>
        </w:rPr>
        <w:t>操作流程</w:t>
      </w:r>
      <w:bookmarkEnd w:id="36"/>
    </w:p>
    <w:p w14:paraId="44CF4833">
      <w:pPr>
        <w:numPr>
          <w:ilvl w:val="0"/>
          <w:numId w:val="1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登录检验试剂招采管理子系统，点击【检验试剂招采&gt;资质库管理&gt;机构编码匹配(管理端)】菜单；</w:t>
      </w:r>
    </w:p>
    <w:p w14:paraId="3DA9132E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328545"/>
            <wp:effectExtent l="0" t="0" r="0" b="8255"/>
            <wp:docPr id="4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5ACD4">
      <w:pPr>
        <w:numPr>
          <w:ilvl w:val="0"/>
          <w:numId w:val="1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查询：按对码企业、对码日期、对码状态进行查询点</w:t>
      </w:r>
    </w:p>
    <w:p w14:paraId="1C2569BA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337435"/>
            <wp:effectExtent l="0" t="0" r="3810" b="12065"/>
            <wp:docPr id="4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A34E8">
      <w:pPr>
        <w:numPr>
          <w:ilvl w:val="0"/>
          <w:numId w:val="1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撤回：选择需要撤回的对码企业，点击【撤回】按钮，撤回对码信息。</w:t>
      </w:r>
    </w:p>
    <w:p w14:paraId="7DF2B0C1">
      <w:pPr>
        <w:pStyle w:val="2"/>
        <w:ind w:left="0" w:leftChars="0" w:firstLine="0" w:firstLineChars="0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注意：撤回机构对码数据，机构下产品对码的数据也被撤回；</w:t>
      </w:r>
    </w:p>
    <w:p w14:paraId="0C7B570F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226945"/>
            <wp:effectExtent l="0" t="0" r="1270" b="8255"/>
            <wp:docPr id="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03D4A">
      <w:pPr>
        <w:pStyle w:val="6"/>
        <w:bidi w:val="0"/>
        <w:ind w:left="723" w:leftChars="0" w:hanging="723" w:hangingChars="300"/>
      </w:pPr>
      <w:bookmarkStart w:id="37" w:name="_Toc20550"/>
      <w:r>
        <w:rPr>
          <w:rFonts w:hint="eastAsia"/>
          <w:lang w:val="en-US" w:eastAsia="zh-CN"/>
        </w:rPr>
        <w:t>注意事项</w:t>
      </w:r>
      <w:bookmarkEnd w:id="37"/>
    </w:p>
    <w:p w14:paraId="499E3FA0">
      <w:pPr>
        <w:ind w:firstLine="630" w:firstLineChars="30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732645A5">
      <w:pPr>
        <w:pStyle w:val="5"/>
        <w:bidi w:val="0"/>
        <w:ind w:left="576" w:leftChars="0" w:hanging="576" w:hangingChars="239"/>
      </w:pPr>
      <w:bookmarkStart w:id="38" w:name="_Toc3043"/>
      <w:r>
        <w:rPr>
          <w:rFonts w:hint="eastAsia"/>
          <w:lang w:val="en-US" w:eastAsia="zh-CN"/>
        </w:rPr>
        <w:t>产品编码匹配（管理端）</w:t>
      </w:r>
      <w:bookmarkEnd w:id="38"/>
    </w:p>
    <w:p w14:paraId="43B51C44">
      <w:pPr>
        <w:pStyle w:val="6"/>
        <w:bidi w:val="0"/>
        <w:ind w:left="723" w:leftChars="0" w:hanging="723" w:hangingChars="300"/>
      </w:pPr>
      <w:bookmarkStart w:id="39" w:name="_Toc22442"/>
      <w:r>
        <w:rPr>
          <w:rFonts w:hint="eastAsia"/>
          <w:lang w:val="en-US" w:eastAsia="zh-CN"/>
        </w:rPr>
        <w:t>功能描述</w:t>
      </w:r>
      <w:bookmarkEnd w:id="39"/>
    </w:p>
    <w:p w14:paraId="6A767142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查询已经提交的产品编码匹配信息；</w:t>
      </w:r>
    </w:p>
    <w:p w14:paraId="3F4FD2EC">
      <w:pPr>
        <w:pStyle w:val="6"/>
        <w:bidi w:val="0"/>
        <w:ind w:left="723" w:leftChars="0" w:hanging="723" w:hangingChars="300"/>
      </w:pPr>
      <w:bookmarkStart w:id="40" w:name="_Toc22766"/>
      <w:r>
        <w:rPr>
          <w:rFonts w:hint="eastAsia"/>
          <w:lang w:val="en-US" w:eastAsia="zh-CN"/>
        </w:rPr>
        <w:t>操作权限</w:t>
      </w:r>
      <w:bookmarkEnd w:id="40"/>
    </w:p>
    <w:p w14:paraId="4157E500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已经提交的产品编码匹配信息的查询、查看；</w:t>
      </w:r>
    </w:p>
    <w:p w14:paraId="2840E11B">
      <w:pPr>
        <w:pStyle w:val="6"/>
        <w:bidi w:val="0"/>
        <w:ind w:left="723" w:leftChars="0" w:hanging="723" w:hangingChars="300"/>
      </w:pPr>
      <w:bookmarkStart w:id="41" w:name="_Toc17930"/>
      <w:r>
        <w:rPr>
          <w:rFonts w:hint="eastAsia"/>
          <w:lang w:val="en-US" w:eastAsia="zh-CN"/>
        </w:rPr>
        <w:t>操作流程</w:t>
      </w:r>
      <w:bookmarkEnd w:id="41"/>
    </w:p>
    <w:p w14:paraId="5208000F">
      <w:pPr>
        <w:numPr>
          <w:ilvl w:val="0"/>
          <w:numId w:val="1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登录检验试剂招采管理子系统，点击【检验试剂招采&gt;资质库管理&gt;产品编码匹配(管理端)】菜单；</w:t>
      </w:r>
    </w:p>
    <w:p w14:paraId="555F293D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78075"/>
            <wp:effectExtent l="0" t="0" r="3810" b="9525"/>
            <wp:docPr id="3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2F9D">
      <w:pPr>
        <w:numPr>
          <w:ilvl w:val="0"/>
          <w:numId w:val="1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查询：可以按注册证号、注册证名称、生产企业、申报企业，进行查询；</w:t>
      </w:r>
    </w:p>
    <w:p w14:paraId="22381A49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2386330"/>
            <wp:effectExtent l="0" t="0" r="12065" b="1270"/>
            <wp:docPr id="3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A0D25">
      <w:pPr>
        <w:numPr>
          <w:ilvl w:val="0"/>
          <w:numId w:val="1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查看：选择数据，点击操作栏中【查看】按钮，查看详情；</w:t>
      </w:r>
    </w:p>
    <w:p w14:paraId="0B03EACD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23465"/>
            <wp:effectExtent l="0" t="0" r="3810" b="635"/>
            <wp:docPr id="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5AD2E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265680"/>
            <wp:effectExtent l="0" t="0" r="3810" b="7620"/>
            <wp:docPr id="4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920E1">
      <w:pPr>
        <w:numPr>
          <w:ilvl w:val="0"/>
          <w:numId w:val="1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撤回：在查看详情的列表中，选择需要撤回的数据，点击操作栏中【撤回】按钮，撤回产品编码匹配；</w:t>
      </w:r>
    </w:p>
    <w:p w14:paraId="0F636C77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48230"/>
            <wp:effectExtent l="0" t="0" r="3810" b="1270"/>
            <wp:docPr id="4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49410">
      <w:pPr>
        <w:pStyle w:val="6"/>
        <w:bidi w:val="0"/>
        <w:ind w:left="723" w:leftChars="0" w:hanging="723" w:hangingChars="300"/>
      </w:pPr>
      <w:bookmarkStart w:id="42" w:name="_Toc4079"/>
      <w:r>
        <w:rPr>
          <w:rFonts w:hint="eastAsia"/>
          <w:lang w:val="en-US" w:eastAsia="zh-CN"/>
        </w:rPr>
        <w:t>注意事项</w:t>
      </w:r>
      <w:bookmarkEnd w:id="42"/>
    </w:p>
    <w:p w14:paraId="11FB719E">
      <w:pPr>
        <w:ind w:firstLine="630" w:firstLineChars="30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192DD5F2">
      <w:pPr>
        <w:pStyle w:val="5"/>
        <w:tabs>
          <w:tab w:val="clear" w:pos="576"/>
        </w:tabs>
        <w:bidi w:val="0"/>
        <w:ind w:left="576" w:leftChars="0" w:hanging="576" w:hangingChars="239"/>
      </w:pPr>
      <w:bookmarkStart w:id="43" w:name="_Toc4810"/>
      <w:r>
        <w:rPr>
          <w:rFonts w:hint="eastAsia"/>
          <w:lang w:val="en-US" w:eastAsia="zh-CN"/>
        </w:rPr>
        <w:t>机构产品编码匹配公示</w:t>
      </w:r>
      <w:bookmarkEnd w:id="43"/>
    </w:p>
    <w:p w14:paraId="51333E57">
      <w:pPr>
        <w:pStyle w:val="6"/>
        <w:bidi w:val="0"/>
        <w:ind w:left="723" w:leftChars="0" w:hanging="723" w:hangingChars="300"/>
      </w:pPr>
      <w:bookmarkStart w:id="44" w:name="_Toc27658"/>
      <w:r>
        <w:rPr>
          <w:rFonts w:hint="eastAsia"/>
          <w:lang w:val="en-US" w:eastAsia="zh-CN"/>
        </w:rPr>
        <w:t>功能描述</w:t>
      </w:r>
      <w:bookmarkEnd w:id="44"/>
    </w:p>
    <w:p w14:paraId="3A01C361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产品编码匹配公示；</w:t>
      </w:r>
    </w:p>
    <w:p w14:paraId="3621D640">
      <w:pPr>
        <w:pStyle w:val="6"/>
        <w:bidi w:val="0"/>
        <w:ind w:left="723" w:leftChars="0" w:hanging="723" w:hangingChars="300"/>
      </w:pPr>
      <w:bookmarkStart w:id="45" w:name="_Toc28804"/>
      <w:r>
        <w:rPr>
          <w:rFonts w:hint="eastAsia"/>
          <w:lang w:val="en-US" w:eastAsia="zh-CN"/>
        </w:rPr>
        <w:t>操作权限</w:t>
      </w:r>
      <w:bookmarkEnd w:id="45"/>
    </w:p>
    <w:p w14:paraId="26D50363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产品编码匹配公示查询、查看；</w:t>
      </w:r>
    </w:p>
    <w:p w14:paraId="2C0F9521">
      <w:pPr>
        <w:pStyle w:val="6"/>
        <w:bidi w:val="0"/>
        <w:ind w:left="723" w:leftChars="0" w:hanging="723" w:hangingChars="300"/>
      </w:pPr>
      <w:bookmarkStart w:id="46" w:name="_Toc20822"/>
      <w:r>
        <w:rPr>
          <w:rFonts w:hint="eastAsia"/>
          <w:lang w:val="en-US" w:eastAsia="zh-CN"/>
        </w:rPr>
        <w:t>操作流程</w:t>
      </w:r>
      <w:bookmarkEnd w:id="46"/>
    </w:p>
    <w:p w14:paraId="03688600">
      <w:pPr>
        <w:numPr>
          <w:ilvl w:val="0"/>
          <w:numId w:val="1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登录检验试剂招采管理子系统，点击【检验试剂招采&gt;公示管理&gt;机构产品编码匹配公示】，列表显示在公示中的产品编码匹配；</w:t>
      </w:r>
    </w:p>
    <w:p w14:paraId="215FEB32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159000"/>
            <wp:effectExtent l="0" t="0" r="3810" b="0"/>
            <wp:docPr id="4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8CA5C">
      <w:pPr>
        <w:pStyle w:val="6"/>
        <w:bidi w:val="0"/>
        <w:ind w:left="723" w:leftChars="0" w:hanging="723" w:hangingChars="300"/>
      </w:pPr>
      <w:bookmarkStart w:id="47" w:name="_Toc18258"/>
      <w:r>
        <w:rPr>
          <w:rFonts w:hint="eastAsia"/>
          <w:lang w:val="en-US" w:eastAsia="zh-CN"/>
        </w:rPr>
        <w:t>注意事项</w:t>
      </w:r>
      <w:bookmarkEnd w:id="47"/>
    </w:p>
    <w:p w14:paraId="0F0379DC">
      <w:pPr>
        <w:ind w:firstLine="630" w:firstLineChars="30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无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02EDD560">
      <w:pPr>
        <w:pStyle w:val="5"/>
        <w:bidi w:val="0"/>
        <w:ind w:left="576" w:leftChars="0" w:hanging="576" w:hangingChars="239"/>
      </w:pPr>
      <w:bookmarkStart w:id="48" w:name="_Toc12918"/>
      <w:r>
        <w:rPr>
          <w:rFonts w:hint="eastAsia"/>
          <w:lang w:val="en-US" w:eastAsia="zh-CN"/>
        </w:rPr>
        <w:t>申投诉处理</w:t>
      </w:r>
      <w:bookmarkEnd w:id="48"/>
    </w:p>
    <w:p w14:paraId="1C51FC2C">
      <w:pPr>
        <w:pStyle w:val="6"/>
        <w:bidi w:val="0"/>
        <w:ind w:left="723" w:leftChars="0" w:hanging="723" w:hangingChars="300"/>
      </w:pPr>
      <w:bookmarkStart w:id="49" w:name="_Toc1651"/>
      <w:r>
        <w:rPr>
          <w:rFonts w:hint="eastAsia"/>
          <w:lang w:val="en-US" w:eastAsia="zh-CN"/>
        </w:rPr>
        <w:t>功能描述</w:t>
      </w:r>
      <w:bookmarkEnd w:id="49"/>
    </w:p>
    <w:p w14:paraId="6B9E245F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医保局：对提交后的申投诉处理；</w:t>
      </w:r>
    </w:p>
    <w:p w14:paraId="5E61F134">
      <w:pPr>
        <w:pStyle w:val="6"/>
        <w:bidi w:val="0"/>
        <w:ind w:left="723" w:leftChars="0" w:hanging="723" w:hangingChars="300"/>
      </w:pPr>
      <w:bookmarkStart w:id="50" w:name="_Toc5168"/>
      <w:r>
        <w:rPr>
          <w:rFonts w:hint="eastAsia"/>
          <w:lang w:val="en-US" w:eastAsia="zh-CN"/>
        </w:rPr>
        <w:t>操作权限</w:t>
      </w:r>
      <w:bookmarkEnd w:id="50"/>
    </w:p>
    <w:p w14:paraId="28394AC2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申投诉列表查询、处理、查看；</w:t>
      </w:r>
    </w:p>
    <w:p w14:paraId="729DBFC0">
      <w:pPr>
        <w:pStyle w:val="6"/>
        <w:bidi w:val="0"/>
        <w:ind w:left="723" w:leftChars="0" w:hanging="723" w:hangingChars="300"/>
      </w:pPr>
      <w:bookmarkStart w:id="51" w:name="_Toc12303"/>
      <w:r>
        <w:rPr>
          <w:rFonts w:hint="eastAsia"/>
          <w:lang w:val="en-US" w:eastAsia="zh-CN"/>
        </w:rPr>
        <w:t>操作流程</w:t>
      </w:r>
      <w:bookmarkEnd w:id="51"/>
    </w:p>
    <w:p w14:paraId="695E752D">
      <w:pPr>
        <w:numPr>
          <w:ilvl w:val="0"/>
          <w:numId w:val="1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登录检验试剂招采管理子系统，点击【检验试剂招采&gt;日常申报&gt;申投诉管理&gt;申投诉处理】；</w:t>
      </w:r>
    </w:p>
    <w:p w14:paraId="6B583B40">
      <w:pPr>
        <w:pStyle w:val="2"/>
        <w:ind w:left="0" w:leftChars="0" w:firstLine="0" w:firstLineChars="0"/>
      </w:pPr>
      <w:r>
        <w:drawing>
          <wp:inline distT="0" distB="0" distL="114300" distR="114300">
            <wp:extent cx="5264785" cy="2466975"/>
            <wp:effectExtent l="0" t="0" r="5715" b="9525"/>
            <wp:docPr id="3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A7057">
      <w:pPr>
        <w:numPr>
          <w:ilvl w:val="0"/>
          <w:numId w:val="15"/>
        </w:numPr>
      </w:pPr>
      <w:r>
        <w:rPr>
          <w:rFonts w:hint="eastAsia"/>
          <w:lang w:val="en-US" w:eastAsia="zh-CN"/>
        </w:rPr>
        <w:t>选择“待处理”的数据，点击【处理】进入处理页面；选择“受理”，点击【回复给企业】申投诉成功，信息打回重新填报；选择“不受理”点击【回复给企业】，申投诉不成功；</w:t>
      </w:r>
    </w:p>
    <w:p w14:paraId="2ABBA822">
      <w:pPr>
        <w:pStyle w:val="2"/>
        <w:ind w:left="0" w:leftChars="0" w:firstLine="0" w:firstLineChars="0"/>
      </w:pPr>
      <w:r>
        <w:drawing>
          <wp:inline distT="0" distB="0" distL="114300" distR="114300">
            <wp:extent cx="5268595" cy="2679065"/>
            <wp:effectExtent l="0" t="0" r="1905" b="635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2C2BF">
      <w:pPr>
        <w:pStyle w:val="6"/>
        <w:bidi w:val="0"/>
        <w:ind w:left="723" w:leftChars="0" w:hanging="723" w:hangingChars="300"/>
      </w:pPr>
      <w:bookmarkStart w:id="52" w:name="_Toc9885"/>
      <w:r>
        <w:rPr>
          <w:rFonts w:hint="eastAsia"/>
          <w:lang w:val="en-US" w:eastAsia="zh-CN"/>
        </w:rPr>
        <w:t>注意事项</w:t>
      </w:r>
      <w:bookmarkEnd w:id="52"/>
    </w:p>
    <w:p w14:paraId="47E51DDE">
      <w:pPr>
        <w:ind w:firstLine="630" w:firstLineChars="300"/>
      </w:pPr>
      <w:r>
        <w:rPr>
          <w:rFonts w:hint="eastAsia"/>
        </w:rPr>
        <w:t>无 。</w:t>
      </w:r>
    </w:p>
    <w:sectPr>
      <w:footerReference r:id="rId11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PingFang SC">
    <w:altName w:val="宋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0E9CAA">
    <w:pPr>
      <w:pStyle w:val="22"/>
      <w:ind w:firstLine="36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41020" cy="1828800"/>
              <wp:effectExtent l="0" t="0" r="0" b="0"/>
              <wp:wrapNone/>
              <wp:docPr id="646" name="文本框 6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102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7E4BC95">
                          <w:pPr>
                            <w:pStyle w:val="22"/>
                            <w:ind w:firstLine="36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42.6pt;mso-position-horizontal:center;mso-position-horizontal-relative:margin;z-index:251660288;mso-width-relative:page;mso-height-relative:page;" filled="f" stroked="f" coordsize="21600,21600" o:gfxdata="UEsDBAoAAAAAAIdO4kAAAAAAAAAAAAAAAAAEAAAAZHJzL1BLAwQUAAAACACHTuJARV3h+tMAAAAE&#10;AQAADwAAAGRycy9kb3ducmV2LnhtbE2PQU/DMAyF70j8h8hI3FiySqCqNN0BwQ5wokOIo9e6TaFx&#10;qibrBr8ewwUulp6e/d7ncnPyo1pojkNgC+uVAUXchHbg3sLL7uEqBxUTcotjYLLwSRE21flZiUUb&#10;jvxMS516JSEcC7TgUpoKrWPjyGNchYlYvC7MHpPIudftjEcJ96POjLnRHgeWBocT3TlqPuqDF4zX&#10;J+O3X51784/Yxdrtlu39u7WXF2tzCyrRKf0tww++3EAlTPtw4Daq0YI8kn6nePl1BmpvIctzA7oq&#10;9X/46htQSwMEFAAAAAgAh07iQC99wsczAgAAWgQAAA4AAABkcnMvZTJvRG9jLnhtbK1Uy27TQBTd&#10;I/EPo9kTO6GtoihOFVoFIUW0UkGsJ+NxbWlezExilw+AP2DFhj3fle/gzNhOUWHRBZvJ9X2fc+/N&#10;8rJTkhyE843RBZ1OckqE5qZs9H1BP37YvJpT4gPTJZNGi4I+CE8vVy9fLFu7EDNTG1kKR5BE+0Vr&#10;C1qHYBdZ5nktFPMTY4WGsTJOsYBPd5+VjrXIrmQ2y/OLrDWutM5w4T20172RDhndcxKaqmq4uDZ8&#10;r4QOfVYnJAuA5OvGerpK3VaV4OGmqrwIRBYUSEN6UQTyLr7ZaskW947ZuuFDC+w5LTzBpFijUfSU&#10;6poFRvau+SuVargz3lRhwo3KeiCJEaCY5k+4uauZFQkLqPb2RLr/f2n5+8OtI01Z0IuzC0o0Uxj5&#10;8fu3449fx59fSVSCotb6BTzvLHxD98Z0WJxR76GMyLvKqfgLTAR2EPxwIlh0gXAoz8+m+QwWDtN0&#10;PpvP8zSB7DHaOh/eCqNIFArqMMDEKztsfUAncB1dYjFtNo2UaYhSkxYoXp/nKeBkQYTUCIwY+l6j&#10;FLpdNwDbmfIBuJzpl8NbvmlQfMt8uGUO24CGcS/hBk8lDYqYQaKkNu7Lv/TRH0OClZIW21VQ/3nP&#10;nKBEvtMYH1KGUXCjsBsFvVdXBgs7xSVankQEuCBHsXJGfcIZrWMVmJjmqFXQMIpXod9xnCEX63Vy&#10;wsJZFrb6zvKYOtLn7XofQGFiNtLSczGwhZVLhA/nEXf6z+/k9fiXsP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RV3h+tMAAAAEAQAADwAAAAAAAAABACAAAAAiAAAAZHJzL2Rvd25yZXYueG1sUEsB&#10;AhQAFAAAAAgAh07iQC99wsczAgAAWgQAAA4AAAAAAAAAAQAgAAAAIgEAAGRycy9lMm9Eb2MueG1s&#10;UEsFBgAAAAAGAAYAWQEAAMc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7E4BC95">
                    <w:pPr>
                      <w:pStyle w:val="22"/>
                      <w:ind w:firstLine="36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98161E">
    <w:pPr>
      <w:pStyle w:val="2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17B17C">
    <w:pPr>
      <w:pStyle w:val="22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41778363"/>
      <w:docPartObj>
        <w:docPartGallery w:val="autotext"/>
      </w:docPartObj>
    </w:sdtPr>
    <w:sdtEndPr>
      <w:rPr>
        <w:rFonts w:hint="default"/>
        <w:lang w:val="en-US"/>
      </w:rPr>
    </w:sdtEndPr>
    <w:sdtContent>
      <w:sdt>
        <w:sdtPr>
          <w:id w:val="1728636285"/>
          <w:docPartObj>
            <w:docPartGallery w:val="autotext"/>
          </w:docPartObj>
        </w:sdtPr>
        <w:sdtEndPr>
          <w:rPr>
            <w:rFonts w:hint="default"/>
            <w:lang w:val="en-US"/>
          </w:rPr>
        </w:sdtEndPr>
        <w:sdtContent>
          <w:p w14:paraId="42F76489">
            <w:pPr>
              <w:pStyle w:val="22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fldChar w:fldCharType="begin"/>
            </w:r>
            <w:r>
              <w:rPr>
                <w:b w:val="0"/>
                <w:bCs w:val="0"/>
              </w:rPr>
              <w:instrText xml:space="preserve">PAGE</w:instrText>
            </w:r>
            <w:r>
              <w:rPr>
                <w:b w:val="0"/>
                <w:bCs w:val="0"/>
                <w:sz w:val="24"/>
                <w:szCs w:val="24"/>
              </w:rPr>
              <w:fldChar w:fldCharType="separate"/>
            </w:r>
            <w:r>
              <w:rPr>
                <w:b w:val="0"/>
                <w:bCs w:val="0"/>
                <w:lang w:val="zh-CN"/>
              </w:rPr>
              <w:t>2</w:t>
            </w:r>
            <w:r>
              <w:rPr>
                <w:b w:val="0"/>
                <w:bCs w:val="0"/>
                <w:sz w:val="24"/>
                <w:szCs w:val="24"/>
              </w:rPr>
              <w:fldChar w:fldCharType="end"/>
            </w:r>
            <w:r>
              <w:rPr>
                <w:b w:val="0"/>
                <w:bCs w:val="0"/>
                <w:lang w:val="zh-CN"/>
              </w:rPr>
              <w:t xml:space="preserve"> </w:t>
            </w:r>
            <w:r>
              <w:rPr>
                <w:lang w:val="zh-CN"/>
              </w:rPr>
              <w:t xml:space="preserve">/ </w:t>
            </w:r>
            <w:r>
              <w:rPr>
                <w:rFonts w:hint="eastAsia"/>
                <w:lang w:val="en-US" w:eastAsia="zh-CN"/>
              </w:rPr>
              <w:t>12</w:t>
            </w:r>
          </w:p>
        </w:sdtContent>
      </w:sdt>
    </w:sdtContent>
  </w:sdt>
  <w:p w14:paraId="6B77B1EA">
    <w:pPr>
      <w:pStyle w:val="2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5E976E">
    <w:pPr>
      <w:pStyle w:val="2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37D8C">
    <w:pPr>
      <w:pStyle w:val="2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E694B6">
    <w:pPr>
      <w:pStyle w:val="2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BE1209"/>
    <w:multiLevelType w:val="multilevel"/>
    <w:tmpl w:val="9ABE1209"/>
    <w:lvl w:ilvl="0" w:tentative="0">
      <w:start w:val="1"/>
      <w:numFmt w:val="chineseCounting"/>
      <w:pStyle w:val="3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5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6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7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pStyle w:val="8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9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10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1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2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9EF5F7EA"/>
    <w:multiLevelType w:val="singleLevel"/>
    <w:tmpl w:val="9EF5F7EA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A55408AE"/>
    <w:multiLevelType w:val="singleLevel"/>
    <w:tmpl w:val="A55408AE"/>
    <w:lvl w:ilvl="0" w:tentative="0">
      <w:start w:val="1"/>
      <w:numFmt w:val="decimal"/>
      <w:suff w:val="nothing"/>
      <w:lvlText w:val="%1、"/>
      <w:lvlJc w:val="left"/>
      <w:rPr>
        <w:rFonts w:hint="default"/>
        <w:color w:val="FF0000"/>
      </w:rPr>
    </w:lvl>
  </w:abstractNum>
  <w:abstractNum w:abstractNumId="3">
    <w:nsid w:val="B5A096E4"/>
    <w:multiLevelType w:val="singleLevel"/>
    <w:tmpl w:val="B5A096E4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C1F61A98"/>
    <w:multiLevelType w:val="singleLevel"/>
    <w:tmpl w:val="C1F61A98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D3DAFD93"/>
    <w:multiLevelType w:val="singleLevel"/>
    <w:tmpl w:val="D3DAFD93"/>
    <w:lvl w:ilvl="0" w:tentative="0">
      <w:start w:val="1"/>
      <w:numFmt w:val="decimal"/>
      <w:suff w:val="nothing"/>
      <w:lvlText w:val="%1、"/>
      <w:lvlJc w:val="left"/>
    </w:lvl>
  </w:abstractNum>
  <w:abstractNum w:abstractNumId="6">
    <w:nsid w:val="D99E9574"/>
    <w:multiLevelType w:val="singleLevel"/>
    <w:tmpl w:val="D99E9574"/>
    <w:lvl w:ilvl="0" w:tentative="0">
      <w:start w:val="1"/>
      <w:numFmt w:val="decimal"/>
      <w:suff w:val="nothing"/>
      <w:lvlText w:val="%1、"/>
      <w:lvlJc w:val="left"/>
    </w:lvl>
  </w:abstractNum>
  <w:abstractNum w:abstractNumId="7">
    <w:nsid w:val="E3A7BD1E"/>
    <w:multiLevelType w:val="singleLevel"/>
    <w:tmpl w:val="E3A7BD1E"/>
    <w:lvl w:ilvl="0" w:tentative="0">
      <w:start w:val="1"/>
      <w:numFmt w:val="decimal"/>
      <w:suff w:val="nothing"/>
      <w:lvlText w:val="%1、"/>
      <w:lvlJc w:val="left"/>
    </w:lvl>
  </w:abstractNum>
  <w:abstractNum w:abstractNumId="8">
    <w:nsid w:val="F84FEC68"/>
    <w:multiLevelType w:val="singleLevel"/>
    <w:tmpl w:val="F84FEC68"/>
    <w:lvl w:ilvl="0" w:tentative="0">
      <w:start w:val="1"/>
      <w:numFmt w:val="decimal"/>
      <w:suff w:val="nothing"/>
      <w:lvlText w:val="%1、"/>
      <w:lvlJc w:val="left"/>
    </w:lvl>
  </w:abstractNum>
  <w:abstractNum w:abstractNumId="9">
    <w:nsid w:val="01F82F49"/>
    <w:multiLevelType w:val="multilevel"/>
    <w:tmpl w:val="01F82F49"/>
    <w:lvl w:ilvl="0" w:tentative="0">
      <w:start w:val="1"/>
      <w:numFmt w:val="decimal"/>
      <w:pStyle w:val="53"/>
      <w:suff w:val="space"/>
      <w:lvlText w:val="图%1"/>
      <w:lvlJc w:val="left"/>
      <w:pPr>
        <w:ind w:left="420" w:hanging="420"/>
      </w:pPr>
      <w:rPr>
        <w:rFonts w:hint="default"/>
        <w:b w:val="0"/>
        <w:bCs w:val="0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0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65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11">
    <w:nsid w:val="4C5FFC37"/>
    <w:multiLevelType w:val="multilevel"/>
    <w:tmpl w:val="4C5FFC37"/>
    <w:lvl w:ilvl="0" w:tentative="0">
      <w:start w:val="1"/>
      <w:numFmt w:val="decimal"/>
      <w:pStyle w:val="50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51"/>
      <w:suff w:val="space"/>
      <w:lvlText w:val="%1.%2"/>
      <w:lvlJc w:val="left"/>
      <w:pPr>
        <w:ind w:left="1134" w:hanging="1134"/>
      </w:pPr>
      <w:rPr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52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46"/>
      <w:suff w:val="space"/>
      <w:lvlText w:val="%1.%2.%3.%4"/>
      <w:lvlJc w:val="left"/>
      <w:pPr>
        <w:ind w:left="1701" w:hanging="1134"/>
      </w:pPr>
      <w:rPr>
        <w:rFonts w:hint="default" w:ascii="宋体" w:hAnsi="宋体" w:eastAsia="宋体" w:cs="宋体"/>
        <w:b/>
        <w:bCs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 w:ascii="Arial" w:hAnsi="Arial" w:cs="Arial"/>
        <w:b/>
        <w:bCs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2">
    <w:nsid w:val="4FBD70BE"/>
    <w:multiLevelType w:val="singleLevel"/>
    <w:tmpl w:val="4FBD70BE"/>
    <w:lvl w:ilvl="0" w:tentative="0">
      <w:start w:val="1"/>
      <w:numFmt w:val="decimal"/>
      <w:suff w:val="nothing"/>
      <w:lvlText w:val="%1、"/>
      <w:lvlJc w:val="left"/>
    </w:lvl>
  </w:abstractNum>
  <w:abstractNum w:abstractNumId="13">
    <w:nsid w:val="59F690E5"/>
    <w:multiLevelType w:val="singleLevel"/>
    <w:tmpl w:val="59F690E5"/>
    <w:lvl w:ilvl="0" w:tentative="0">
      <w:start w:val="1"/>
      <w:numFmt w:val="decimal"/>
      <w:suff w:val="nothing"/>
      <w:lvlText w:val="（%1）"/>
      <w:lvlJc w:val="left"/>
    </w:lvl>
  </w:abstractNum>
  <w:abstractNum w:abstractNumId="14">
    <w:nsid w:val="66CF42CF"/>
    <w:multiLevelType w:val="singleLevel"/>
    <w:tmpl w:val="66CF42C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13"/>
  </w:num>
  <w:num w:numId="6">
    <w:abstractNumId w:val="12"/>
  </w:num>
  <w:num w:numId="7">
    <w:abstractNumId w:val="2"/>
  </w:num>
  <w:num w:numId="8">
    <w:abstractNumId w:val="3"/>
  </w:num>
  <w:num w:numId="9">
    <w:abstractNumId w:val="4"/>
  </w:num>
  <w:num w:numId="10">
    <w:abstractNumId w:val="7"/>
  </w:num>
  <w:num w:numId="11">
    <w:abstractNumId w:val="1"/>
  </w:num>
  <w:num w:numId="12">
    <w:abstractNumId w:val="5"/>
  </w:num>
  <w:num w:numId="13">
    <w:abstractNumId w:val="14"/>
  </w:num>
  <w:num w:numId="14">
    <w:abstractNumId w:val="8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MjBiNTNhOGFiZmVkOTMyNzkyNzZmYjEzMjA3YzAifQ=="/>
  </w:docVars>
  <w:rsids>
    <w:rsidRoot w:val="19AA1FCF"/>
    <w:rsid w:val="000042DF"/>
    <w:rsid w:val="00010185"/>
    <w:rsid w:val="00021DF2"/>
    <w:rsid w:val="00021F56"/>
    <w:rsid w:val="000401EC"/>
    <w:rsid w:val="00066C79"/>
    <w:rsid w:val="000B093B"/>
    <w:rsid w:val="000F0788"/>
    <w:rsid w:val="00115E84"/>
    <w:rsid w:val="00163BBD"/>
    <w:rsid w:val="0019206F"/>
    <w:rsid w:val="001B20C8"/>
    <w:rsid w:val="001C19F1"/>
    <w:rsid w:val="001C7F04"/>
    <w:rsid w:val="00203CDA"/>
    <w:rsid w:val="00210A89"/>
    <w:rsid w:val="0021360D"/>
    <w:rsid w:val="00286D11"/>
    <w:rsid w:val="00287ED0"/>
    <w:rsid w:val="002E7FE1"/>
    <w:rsid w:val="002F1313"/>
    <w:rsid w:val="002F36D8"/>
    <w:rsid w:val="002F47CA"/>
    <w:rsid w:val="003306F0"/>
    <w:rsid w:val="00376E16"/>
    <w:rsid w:val="00380B34"/>
    <w:rsid w:val="0039361D"/>
    <w:rsid w:val="003B7603"/>
    <w:rsid w:val="003D4D77"/>
    <w:rsid w:val="003E0633"/>
    <w:rsid w:val="00400715"/>
    <w:rsid w:val="00422A89"/>
    <w:rsid w:val="00435F1D"/>
    <w:rsid w:val="00444DB5"/>
    <w:rsid w:val="004463E3"/>
    <w:rsid w:val="004678F4"/>
    <w:rsid w:val="00473564"/>
    <w:rsid w:val="0048582D"/>
    <w:rsid w:val="004A4750"/>
    <w:rsid w:val="004B2050"/>
    <w:rsid w:val="004B5EFC"/>
    <w:rsid w:val="004C1C40"/>
    <w:rsid w:val="004C1D0C"/>
    <w:rsid w:val="004C5A44"/>
    <w:rsid w:val="004D0FE5"/>
    <w:rsid w:val="004E4648"/>
    <w:rsid w:val="005142A3"/>
    <w:rsid w:val="00527905"/>
    <w:rsid w:val="005803E6"/>
    <w:rsid w:val="00584D58"/>
    <w:rsid w:val="00594057"/>
    <w:rsid w:val="005B2B61"/>
    <w:rsid w:val="005B5C6F"/>
    <w:rsid w:val="005E5B54"/>
    <w:rsid w:val="00615D86"/>
    <w:rsid w:val="00650488"/>
    <w:rsid w:val="006B4908"/>
    <w:rsid w:val="006E30A9"/>
    <w:rsid w:val="0070634C"/>
    <w:rsid w:val="00741488"/>
    <w:rsid w:val="00780AE4"/>
    <w:rsid w:val="007C144E"/>
    <w:rsid w:val="007E3932"/>
    <w:rsid w:val="007E4AEA"/>
    <w:rsid w:val="0080035D"/>
    <w:rsid w:val="008070EA"/>
    <w:rsid w:val="008319DD"/>
    <w:rsid w:val="008572AD"/>
    <w:rsid w:val="00864566"/>
    <w:rsid w:val="008700B9"/>
    <w:rsid w:val="0089074C"/>
    <w:rsid w:val="008A530C"/>
    <w:rsid w:val="00911354"/>
    <w:rsid w:val="0094393E"/>
    <w:rsid w:val="00944052"/>
    <w:rsid w:val="00944ECB"/>
    <w:rsid w:val="0095300A"/>
    <w:rsid w:val="009558F8"/>
    <w:rsid w:val="009C45D7"/>
    <w:rsid w:val="009E0E11"/>
    <w:rsid w:val="009E4743"/>
    <w:rsid w:val="009E4911"/>
    <w:rsid w:val="00A10E10"/>
    <w:rsid w:val="00A124EE"/>
    <w:rsid w:val="00A5068F"/>
    <w:rsid w:val="00A5172C"/>
    <w:rsid w:val="00A83CD9"/>
    <w:rsid w:val="00A85857"/>
    <w:rsid w:val="00A94B84"/>
    <w:rsid w:val="00A962EB"/>
    <w:rsid w:val="00B214B0"/>
    <w:rsid w:val="00B24674"/>
    <w:rsid w:val="00B32F90"/>
    <w:rsid w:val="00B4162F"/>
    <w:rsid w:val="00B75B8E"/>
    <w:rsid w:val="00B86BFD"/>
    <w:rsid w:val="00B92837"/>
    <w:rsid w:val="00BC6695"/>
    <w:rsid w:val="00CB11F5"/>
    <w:rsid w:val="00CD0B62"/>
    <w:rsid w:val="00D010F3"/>
    <w:rsid w:val="00D10F19"/>
    <w:rsid w:val="00D1211A"/>
    <w:rsid w:val="00D1597A"/>
    <w:rsid w:val="00D27BF7"/>
    <w:rsid w:val="00D34B5A"/>
    <w:rsid w:val="00D54B5D"/>
    <w:rsid w:val="00D60E5F"/>
    <w:rsid w:val="00D63634"/>
    <w:rsid w:val="00D766EB"/>
    <w:rsid w:val="00D80013"/>
    <w:rsid w:val="00D80BBA"/>
    <w:rsid w:val="00D83E2A"/>
    <w:rsid w:val="00DA00F0"/>
    <w:rsid w:val="00DB7D4B"/>
    <w:rsid w:val="00DC38EC"/>
    <w:rsid w:val="00DE31D1"/>
    <w:rsid w:val="00E04C3B"/>
    <w:rsid w:val="00E21834"/>
    <w:rsid w:val="00E31086"/>
    <w:rsid w:val="00E37ED1"/>
    <w:rsid w:val="00E76B9F"/>
    <w:rsid w:val="00E82D88"/>
    <w:rsid w:val="00E877BF"/>
    <w:rsid w:val="00E94010"/>
    <w:rsid w:val="00E96775"/>
    <w:rsid w:val="00EA5B11"/>
    <w:rsid w:val="00EB76DB"/>
    <w:rsid w:val="00EB794B"/>
    <w:rsid w:val="00EC75FB"/>
    <w:rsid w:val="00ED404D"/>
    <w:rsid w:val="00ED727D"/>
    <w:rsid w:val="00EE5B6B"/>
    <w:rsid w:val="00F11F5C"/>
    <w:rsid w:val="00F668C5"/>
    <w:rsid w:val="00F72F00"/>
    <w:rsid w:val="00FB3D13"/>
    <w:rsid w:val="00FC0958"/>
    <w:rsid w:val="00FC7F18"/>
    <w:rsid w:val="00FE7275"/>
    <w:rsid w:val="03E7461E"/>
    <w:rsid w:val="04811857"/>
    <w:rsid w:val="063D29BE"/>
    <w:rsid w:val="0716531F"/>
    <w:rsid w:val="07E36B92"/>
    <w:rsid w:val="081E3FB5"/>
    <w:rsid w:val="08621EEB"/>
    <w:rsid w:val="08BB3972"/>
    <w:rsid w:val="09142B7E"/>
    <w:rsid w:val="0BE11AED"/>
    <w:rsid w:val="0DD6048C"/>
    <w:rsid w:val="0EEF0065"/>
    <w:rsid w:val="0F851D9D"/>
    <w:rsid w:val="0FFC5815"/>
    <w:rsid w:val="10AA23FA"/>
    <w:rsid w:val="13E45B08"/>
    <w:rsid w:val="15F81F61"/>
    <w:rsid w:val="178908F8"/>
    <w:rsid w:val="178E2D28"/>
    <w:rsid w:val="1800457D"/>
    <w:rsid w:val="18146875"/>
    <w:rsid w:val="18A3108A"/>
    <w:rsid w:val="19946B70"/>
    <w:rsid w:val="19AA1FCF"/>
    <w:rsid w:val="19F511C9"/>
    <w:rsid w:val="1A0A7B2D"/>
    <w:rsid w:val="1A513E11"/>
    <w:rsid w:val="1C27634D"/>
    <w:rsid w:val="1CA54A08"/>
    <w:rsid w:val="1CD34693"/>
    <w:rsid w:val="1CDD29CE"/>
    <w:rsid w:val="1D084610"/>
    <w:rsid w:val="1D862AB8"/>
    <w:rsid w:val="1E2C6CC0"/>
    <w:rsid w:val="1E911BEF"/>
    <w:rsid w:val="1EDD54B3"/>
    <w:rsid w:val="1F7C5264"/>
    <w:rsid w:val="211B3E2F"/>
    <w:rsid w:val="21414DE3"/>
    <w:rsid w:val="22B91715"/>
    <w:rsid w:val="24187C59"/>
    <w:rsid w:val="24B30C4E"/>
    <w:rsid w:val="25477969"/>
    <w:rsid w:val="263E08AF"/>
    <w:rsid w:val="265826EA"/>
    <w:rsid w:val="27440045"/>
    <w:rsid w:val="28297FB2"/>
    <w:rsid w:val="294A7767"/>
    <w:rsid w:val="2A996BF4"/>
    <w:rsid w:val="2AC7077B"/>
    <w:rsid w:val="2B0B1AA1"/>
    <w:rsid w:val="2B0C1E07"/>
    <w:rsid w:val="2B477185"/>
    <w:rsid w:val="2B5C74C5"/>
    <w:rsid w:val="2BAA0794"/>
    <w:rsid w:val="2C494746"/>
    <w:rsid w:val="2C9805DF"/>
    <w:rsid w:val="2C9D2DF9"/>
    <w:rsid w:val="2D306690"/>
    <w:rsid w:val="2D680386"/>
    <w:rsid w:val="2D740DEB"/>
    <w:rsid w:val="2DE65886"/>
    <w:rsid w:val="2E686D00"/>
    <w:rsid w:val="2ED334A6"/>
    <w:rsid w:val="2EEC3FC4"/>
    <w:rsid w:val="2F7F2914"/>
    <w:rsid w:val="2FE52C02"/>
    <w:rsid w:val="31174268"/>
    <w:rsid w:val="32107320"/>
    <w:rsid w:val="3306047F"/>
    <w:rsid w:val="33A2288F"/>
    <w:rsid w:val="35181201"/>
    <w:rsid w:val="357247BE"/>
    <w:rsid w:val="3599165E"/>
    <w:rsid w:val="388F60F7"/>
    <w:rsid w:val="38DB7B1C"/>
    <w:rsid w:val="38DD5B6F"/>
    <w:rsid w:val="392C149E"/>
    <w:rsid w:val="39475D32"/>
    <w:rsid w:val="397219F6"/>
    <w:rsid w:val="3A1243AC"/>
    <w:rsid w:val="3A9A45B1"/>
    <w:rsid w:val="3C715E15"/>
    <w:rsid w:val="3CE32DE2"/>
    <w:rsid w:val="3EEC4808"/>
    <w:rsid w:val="3FE41D08"/>
    <w:rsid w:val="4129321A"/>
    <w:rsid w:val="41866EBB"/>
    <w:rsid w:val="429B2E20"/>
    <w:rsid w:val="42FB00A5"/>
    <w:rsid w:val="43B95653"/>
    <w:rsid w:val="451A0DD1"/>
    <w:rsid w:val="456E723F"/>
    <w:rsid w:val="45F91CA4"/>
    <w:rsid w:val="46FB3692"/>
    <w:rsid w:val="47B87C64"/>
    <w:rsid w:val="47DF093C"/>
    <w:rsid w:val="494D4EF3"/>
    <w:rsid w:val="4A5613B5"/>
    <w:rsid w:val="4AD131F0"/>
    <w:rsid w:val="4BFE740B"/>
    <w:rsid w:val="4CE4545C"/>
    <w:rsid w:val="4D77007F"/>
    <w:rsid w:val="4E162E8C"/>
    <w:rsid w:val="4F624D5E"/>
    <w:rsid w:val="4F960D2B"/>
    <w:rsid w:val="501769C5"/>
    <w:rsid w:val="51E152C2"/>
    <w:rsid w:val="5277426B"/>
    <w:rsid w:val="52E642F6"/>
    <w:rsid w:val="552C753D"/>
    <w:rsid w:val="55A07A34"/>
    <w:rsid w:val="578A3863"/>
    <w:rsid w:val="580A5F2D"/>
    <w:rsid w:val="58523BC2"/>
    <w:rsid w:val="58856823"/>
    <w:rsid w:val="59E56ED7"/>
    <w:rsid w:val="5AF007F6"/>
    <w:rsid w:val="5B597015"/>
    <w:rsid w:val="5B6D7904"/>
    <w:rsid w:val="5C132B0F"/>
    <w:rsid w:val="5CF23E04"/>
    <w:rsid w:val="5CF40552"/>
    <w:rsid w:val="5D275252"/>
    <w:rsid w:val="5DDF04F5"/>
    <w:rsid w:val="5E281158"/>
    <w:rsid w:val="5EAB3BD6"/>
    <w:rsid w:val="5F281A76"/>
    <w:rsid w:val="5F990B9C"/>
    <w:rsid w:val="5FF05552"/>
    <w:rsid w:val="603A778D"/>
    <w:rsid w:val="609F0300"/>
    <w:rsid w:val="60A94329"/>
    <w:rsid w:val="60D108AB"/>
    <w:rsid w:val="630720E5"/>
    <w:rsid w:val="641A4489"/>
    <w:rsid w:val="64721592"/>
    <w:rsid w:val="64D32A80"/>
    <w:rsid w:val="65A74978"/>
    <w:rsid w:val="65B17A4E"/>
    <w:rsid w:val="65FA31A3"/>
    <w:rsid w:val="66CB2328"/>
    <w:rsid w:val="671351CF"/>
    <w:rsid w:val="68194D57"/>
    <w:rsid w:val="685719F7"/>
    <w:rsid w:val="6AA2420C"/>
    <w:rsid w:val="6AAA5591"/>
    <w:rsid w:val="6AF72A1D"/>
    <w:rsid w:val="6BA36A55"/>
    <w:rsid w:val="6C3A104F"/>
    <w:rsid w:val="6D667370"/>
    <w:rsid w:val="6D800432"/>
    <w:rsid w:val="6EF603DE"/>
    <w:rsid w:val="70F96E79"/>
    <w:rsid w:val="71234C0D"/>
    <w:rsid w:val="7194588D"/>
    <w:rsid w:val="721E3341"/>
    <w:rsid w:val="723D6559"/>
    <w:rsid w:val="7427058D"/>
    <w:rsid w:val="74AF2DDE"/>
    <w:rsid w:val="76290848"/>
    <w:rsid w:val="76320B78"/>
    <w:rsid w:val="77420431"/>
    <w:rsid w:val="781643FB"/>
    <w:rsid w:val="78AA3819"/>
    <w:rsid w:val="7A0D7082"/>
    <w:rsid w:val="7B8D0FE9"/>
    <w:rsid w:val="7C5E4D1B"/>
    <w:rsid w:val="7D3A5A57"/>
    <w:rsid w:val="7DEA4704"/>
    <w:rsid w:val="7F046F56"/>
    <w:rsid w:val="7F37494A"/>
    <w:rsid w:val="7FA02F2F"/>
    <w:rsid w:val="7FB1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80" w:firstLineChars="200"/>
      <w:jc w:val="both"/>
    </w:pPr>
    <w:rPr>
      <w:rFonts w:ascii="宋体" w:hAnsi="宋体" w:eastAsia="宋体" w:cs="Times New Roman"/>
      <w:sz w:val="21"/>
      <w:szCs w:val="21"/>
      <w:lang w:val="en-US" w:eastAsia="zh-CN" w:bidi="ar-SA"/>
    </w:rPr>
  </w:style>
  <w:style w:type="paragraph" w:styleId="3">
    <w:name w:val="heading 1"/>
    <w:basedOn w:val="4"/>
    <w:next w:val="1"/>
    <w:link w:val="37"/>
    <w:autoRedefine/>
    <w:qFormat/>
    <w:uiPriority w:val="0"/>
    <w:pPr>
      <w:keepNext/>
      <w:keepLines/>
      <w:numPr>
        <w:ilvl w:val="0"/>
        <w:numId w:val="1"/>
      </w:numPr>
      <w:tabs>
        <w:tab w:val="left" w:pos="432"/>
      </w:tabs>
      <w:spacing w:before="60"/>
      <w:ind w:left="0" w:firstLine="0" w:firstLineChars="0"/>
      <w:jc w:val="left"/>
    </w:pPr>
    <w:rPr>
      <w:rFonts w:ascii="Times New Roman" w:hAnsi="Times New Roman" w:eastAsia="宋体"/>
      <w:bCs/>
      <w:kern w:val="44"/>
      <w:sz w:val="28"/>
      <w:szCs w:val="44"/>
    </w:rPr>
  </w:style>
  <w:style w:type="paragraph" w:styleId="5">
    <w:name w:val="heading 2"/>
    <w:basedOn w:val="1"/>
    <w:next w:val="1"/>
    <w:link w:val="39"/>
    <w:autoRedefine/>
    <w:unhideWhenUsed/>
    <w:qFormat/>
    <w:uiPriority w:val="0"/>
    <w:pPr>
      <w:widowControl/>
      <w:numPr>
        <w:ilvl w:val="1"/>
        <w:numId w:val="1"/>
      </w:numPr>
      <w:tabs>
        <w:tab w:val="left" w:pos="576"/>
      </w:tabs>
      <w:spacing w:before="40" w:after="40"/>
      <w:ind w:firstLine="0" w:firstLineChars="0"/>
      <w:jc w:val="left"/>
      <w:outlineLvl w:val="1"/>
    </w:pPr>
    <w:rPr>
      <w:b/>
      <w:bCs/>
      <w:sz w:val="24"/>
      <w:szCs w:val="32"/>
    </w:rPr>
  </w:style>
  <w:style w:type="paragraph" w:styleId="6">
    <w:name w:val="heading 3"/>
    <w:basedOn w:val="1"/>
    <w:next w:val="1"/>
    <w:link w:val="38"/>
    <w:unhideWhenUsed/>
    <w:qFormat/>
    <w:uiPriority w:val="0"/>
    <w:pPr>
      <w:numPr>
        <w:ilvl w:val="2"/>
        <w:numId w:val="1"/>
      </w:numPr>
      <w:tabs>
        <w:tab w:val="left" w:pos="578"/>
      </w:tabs>
      <w:ind w:firstLine="0" w:firstLineChars="0"/>
      <w:outlineLvl w:val="2"/>
    </w:pPr>
    <w:rPr>
      <w:rFonts w:cs="宋体"/>
      <w:b/>
      <w:bCs/>
      <w:sz w:val="24"/>
      <w:szCs w:val="32"/>
    </w:rPr>
  </w:style>
  <w:style w:type="paragraph" w:styleId="7">
    <w:name w:val="heading 4"/>
    <w:basedOn w:val="1"/>
    <w:next w:val="1"/>
    <w:link w:val="40"/>
    <w:unhideWhenUsed/>
    <w:qFormat/>
    <w:uiPriority w:val="0"/>
    <w:pPr>
      <w:keepNext/>
      <w:keepLines/>
      <w:numPr>
        <w:ilvl w:val="3"/>
        <w:numId w:val="1"/>
      </w:numPr>
      <w:ind w:firstLine="0" w:firstLineChars="0"/>
      <w:outlineLvl w:val="3"/>
    </w:pPr>
    <w:rPr>
      <w:rFonts w:ascii="Arial" w:hAnsi="Arial"/>
      <w:b/>
      <w:szCs w:val="22"/>
    </w:rPr>
  </w:style>
  <w:style w:type="paragraph" w:styleId="8">
    <w:name w:val="heading 5"/>
    <w:basedOn w:val="1"/>
    <w:next w:val="1"/>
    <w:link w:val="41"/>
    <w:autoRedefine/>
    <w:unhideWhenUsed/>
    <w:qFormat/>
    <w:uiPriority w:val="0"/>
    <w:pPr>
      <w:keepNext/>
      <w:keepLines/>
      <w:numPr>
        <w:ilvl w:val="4"/>
        <w:numId w:val="1"/>
      </w:numPr>
      <w:ind w:firstLine="0" w:firstLineChars="0"/>
      <w:outlineLvl w:val="4"/>
    </w:pPr>
    <w:rPr>
      <w:b/>
      <w:szCs w:val="22"/>
    </w:rPr>
  </w:style>
  <w:style w:type="paragraph" w:styleId="9">
    <w:name w:val="heading 6"/>
    <w:basedOn w:val="1"/>
    <w:next w:val="1"/>
    <w:link w:val="42"/>
    <w:unhideWhenUsed/>
    <w:qFormat/>
    <w:uiPriority w:val="0"/>
    <w:pPr>
      <w:keepNext/>
      <w:keepLines/>
      <w:numPr>
        <w:ilvl w:val="5"/>
        <w:numId w:val="1"/>
      </w:numPr>
      <w:ind w:firstLine="0" w:firstLineChars="0"/>
      <w:outlineLvl w:val="5"/>
    </w:pPr>
    <w:rPr>
      <w:b/>
      <w:szCs w:val="22"/>
    </w:rPr>
  </w:style>
  <w:style w:type="paragraph" w:styleId="10">
    <w:name w:val="heading 7"/>
    <w:basedOn w:val="1"/>
    <w:next w:val="1"/>
    <w:link w:val="57"/>
    <w:unhideWhenUsed/>
    <w:qFormat/>
    <w:uiPriority w:val="0"/>
    <w:pPr>
      <w:keepNext/>
      <w:keepLines/>
      <w:widowControl/>
      <w:numPr>
        <w:ilvl w:val="6"/>
        <w:numId w:val="1"/>
      </w:numPr>
      <w:tabs>
        <w:tab w:val="left" w:pos="0"/>
        <w:tab w:val="left" w:pos="432"/>
      </w:tabs>
      <w:ind w:firstLine="0" w:firstLineChars="0"/>
      <w:outlineLvl w:val="6"/>
    </w:pPr>
    <w:rPr>
      <w:b/>
      <w:iCs/>
      <w:color w:val="404040"/>
      <w:szCs w:val="22"/>
      <w:lang w:eastAsia="en-US" w:bidi="en-US"/>
    </w:rPr>
  </w:style>
  <w:style w:type="paragraph" w:styleId="11">
    <w:name w:val="heading 8"/>
    <w:basedOn w:val="1"/>
    <w:next w:val="1"/>
    <w:link w:val="58"/>
    <w:autoRedefine/>
    <w:unhideWhenUsed/>
    <w:qFormat/>
    <w:uiPriority w:val="0"/>
    <w:pPr>
      <w:keepNext/>
      <w:keepLines/>
      <w:numPr>
        <w:ilvl w:val="7"/>
        <w:numId w:val="1"/>
      </w:numPr>
      <w:tabs>
        <w:tab w:val="left" w:pos="432"/>
      </w:tabs>
      <w:ind w:firstLine="0" w:firstLineChars="0"/>
      <w:outlineLvl w:val="7"/>
    </w:pPr>
    <w:rPr>
      <w:b/>
      <w:szCs w:val="22"/>
    </w:rPr>
  </w:style>
  <w:style w:type="paragraph" w:styleId="12">
    <w:name w:val="heading 9"/>
    <w:basedOn w:val="1"/>
    <w:next w:val="1"/>
    <w:link w:val="59"/>
    <w:autoRedefine/>
    <w:unhideWhenUsed/>
    <w:qFormat/>
    <w:uiPriority w:val="0"/>
    <w:pPr>
      <w:keepNext/>
      <w:keepLines/>
      <w:numPr>
        <w:ilvl w:val="8"/>
        <w:numId w:val="1"/>
      </w:numPr>
      <w:tabs>
        <w:tab w:val="left" w:pos="420"/>
      </w:tabs>
      <w:ind w:firstLine="0" w:firstLineChars="0"/>
      <w:outlineLvl w:val="8"/>
    </w:pPr>
    <w:rPr>
      <w:b/>
      <w:szCs w:val="22"/>
    </w:rPr>
  </w:style>
  <w:style w:type="character" w:default="1" w:styleId="34">
    <w:name w:val="Default Paragraph Font"/>
    <w:autoRedefine/>
    <w:semiHidden/>
    <w:unhideWhenUsed/>
    <w:qFormat/>
    <w:uiPriority w:val="1"/>
  </w:style>
  <w:style w:type="table" w:default="1" w:styleId="3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69"/>
    <w:unhideWhenUsed/>
    <w:qFormat/>
    <w:uiPriority w:val="0"/>
    <w:pPr>
      <w:spacing w:after="120"/>
    </w:pPr>
  </w:style>
  <w:style w:type="paragraph" w:styleId="4">
    <w:name w:val="Title"/>
    <w:basedOn w:val="1"/>
    <w:link w:val="56"/>
    <w:autoRedefine/>
    <w:qFormat/>
    <w:uiPriority w:val="0"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paragraph" w:styleId="13">
    <w:name w:val="toc 7"/>
    <w:basedOn w:val="1"/>
    <w:next w:val="1"/>
    <w:unhideWhenUsed/>
    <w:qFormat/>
    <w:uiPriority w:val="39"/>
    <w:pPr>
      <w:spacing w:line="240" w:lineRule="auto"/>
      <w:ind w:left="2520" w:leftChars="12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4">
    <w:name w:val="caption"/>
    <w:basedOn w:val="1"/>
    <w:next w:val="1"/>
    <w:link w:val="77"/>
    <w:autoRedefine/>
    <w:unhideWhenUsed/>
    <w:qFormat/>
    <w:uiPriority w:val="35"/>
    <w:pPr>
      <w:ind w:firstLine="0" w:firstLineChars="0"/>
      <w:jc w:val="center"/>
    </w:pPr>
    <w:rPr>
      <w:sz w:val="18"/>
      <w:szCs w:val="22"/>
    </w:rPr>
  </w:style>
  <w:style w:type="paragraph" w:styleId="15">
    <w:name w:val="annotation text"/>
    <w:basedOn w:val="1"/>
    <w:link w:val="76"/>
    <w:unhideWhenUsed/>
    <w:qFormat/>
    <w:uiPriority w:val="0"/>
    <w:pPr>
      <w:jc w:val="left"/>
    </w:pPr>
  </w:style>
  <w:style w:type="paragraph" w:styleId="16">
    <w:name w:val="Body Text Indent"/>
    <w:basedOn w:val="1"/>
    <w:link w:val="71"/>
    <w:autoRedefine/>
    <w:qFormat/>
    <w:uiPriority w:val="0"/>
    <w:pPr>
      <w:spacing w:after="120"/>
      <w:ind w:left="420" w:leftChars="200"/>
    </w:pPr>
  </w:style>
  <w:style w:type="paragraph" w:styleId="17">
    <w:name w:val="toc 5"/>
    <w:basedOn w:val="1"/>
    <w:next w:val="1"/>
    <w:unhideWhenUsed/>
    <w:qFormat/>
    <w:uiPriority w:val="39"/>
    <w:pPr>
      <w:spacing w:line="240" w:lineRule="auto"/>
      <w:ind w:left="1680" w:leftChars="8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18">
    <w:name w:val="toc 3"/>
    <w:basedOn w:val="1"/>
    <w:next w:val="1"/>
    <w:autoRedefine/>
    <w:qFormat/>
    <w:uiPriority w:val="39"/>
    <w:pPr>
      <w:tabs>
        <w:tab w:val="right" w:leader="dot" w:pos="8788"/>
      </w:tabs>
      <w:ind w:left="840" w:leftChars="400" w:firstLine="0" w:firstLineChars="0"/>
    </w:pPr>
  </w:style>
  <w:style w:type="paragraph" w:styleId="19">
    <w:name w:val="Plain Text"/>
    <w:basedOn w:val="1"/>
    <w:link w:val="72"/>
    <w:autoRedefine/>
    <w:qFormat/>
    <w:uiPriority w:val="0"/>
    <w:rPr>
      <w:rFonts w:hAnsi="Courier New"/>
      <w:szCs w:val="20"/>
    </w:rPr>
  </w:style>
  <w:style w:type="paragraph" w:styleId="20">
    <w:name w:val="toc 8"/>
    <w:basedOn w:val="1"/>
    <w:next w:val="1"/>
    <w:autoRedefine/>
    <w:unhideWhenUsed/>
    <w:qFormat/>
    <w:uiPriority w:val="39"/>
    <w:pPr>
      <w:spacing w:line="240" w:lineRule="auto"/>
      <w:ind w:left="2940" w:leftChars="14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1">
    <w:name w:val="Balloon Text"/>
    <w:basedOn w:val="1"/>
    <w:link w:val="64"/>
    <w:autoRedefine/>
    <w:qFormat/>
    <w:uiPriority w:val="0"/>
    <w:pPr>
      <w:spacing w:line="240" w:lineRule="auto"/>
    </w:pPr>
    <w:rPr>
      <w:sz w:val="18"/>
      <w:szCs w:val="18"/>
    </w:rPr>
  </w:style>
  <w:style w:type="paragraph" w:styleId="22">
    <w:name w:val="footer"/>
    <w:basedOn w:val="1"/>
    <w:next w:val="18"/>
    <w:link w:val="67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23">
    <w:name w:val="header"/>
    <w:basedOn w:val="1"/>
    <w:link w:val="68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24">
    <w:name w:val="toc 1"/>
    <w:basedOn w:val="1"/>
    <w:next w:val="1"/>
    <w:link w:val="55"/>
    <w:autoRedefine/>
    <w:qFormat/>
    <w:uiPriority w:val="39"/>
    <w:pPr>
      <w:tabs>
        <w:tab w:val="right" w:leader="dot" w:pos="8788"/>
      </w:tabs>
      <w:ind w:firstLine="0" w:firstLineChars="0"/>
    </w:pPr>
  </w:style>
  <w:style w:type="paragraph" w:styleId="25">
    <w:name w:val="toc 4"/>
    <w:basedOn w:val="1"/>
    <w:next w:val="1"/>
    <w:unhideWhenUsed/>
    <w:qFormat/>
    <w:uiPriority w:val="39"/>
    <w:pPr>
      <w:spacing w:line="240" w:lineRule="auto"/>
      <w:ind w:left="1260" w:leftChars="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6">
    <w:name w:val="footnote text"/>
    <w:basedOn w:val="1"/>
    <w:link w:val="63"/>
    <w:autoRedefine/>
    <w:qFormat/>
    <w:uiPriority w:val="0"/>
    <w:pPr>
      <w:widowControl/>
      <w:snapToGrid w:val="0"/>
      <w:ind w:firstLine="0" w:firstLineChars="0"/>
      <w:jc w:val="left"/>
    </w:pPr>
    <w:rPr>
      <w:rFonts w:cs="宋体"/>
      <w:sz w:val="18"/>
      <w:szCs w:val="18"/>
    </w:rPr>
  </w:style>
  <w:style w:type="paragraph" w:styleId="27">
    <w:name w:val="toc 6"/>
    <w:basedOn w:val="1"/>
    <w:next w:val="1"/>
    <w:autoRedefine/>
    <w:unhideWhenUsed/>
    <w:qFormat/>
    <w:uiPriority w:val="39"/>
    <w:pPr>
      <w:spacing w:line="240" w:lineRule="auto"/>
      <w:ind w:left="2100" w:leftChars="10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28">
    <w:name w:val="toc 2"/>
    <w:basedOn w:val="1"/>
    <w:next w:val="1"/>
    <w:autoRedefine/>
    <w:qFormat/>
    <w:uiPriority w:val="39"/>
    <w:pPr>
      <w:ind w:left="420" w:leftChars="200" w:firstLine="0" w:firstLineChars="0"/>
    </w:pPr>
  </w:style>
  <w:style w:type="paragraph" w:styleId="29">
    <w:name w:val="toc 9"/>
    <w:basedOn w:val="1"/>
    <w:next w:val="1"/>
    <w:autoRedefine/>
    <w:unhideWhenUsed/>
    <w:qFormat/>
    <w:uiPriority w:val="39"/>
    <w:pPr>
      <w:spacing w:line="240" w:lineRule="auto"/>
      <w:ind w:left="3360" w:leftChars="1600" w:firstLine="0" w:firstLineChars="0"/>
    </w:pPr>
    <w:rPr>
      <w:rFonts w:asciiTheme="minorHAnsi" w:hAnsiTheme="minorHAnsi" w:eastAsiaTheme="minorEastAsia" w:cstheme="minorBidi"/>
      <w:kern w:val="2"/>
      <w:szCs w:val="22"/>
    </w:rPr>
  </w:style>
  <w:style w:type="paragraph" w:styleId="30">
    <w:name w:val="Normal (Web)"/>
    <w:basedOn w:val="1"/>
    <w:qFormat/>
    <w:uiPriority w:val="99"/>
    <w:pPr>
      <w:spacing w:beforeAutospacing="1" w:afterAutospacing="1"/>
      <w:jc w:val="left"/>
    </w:pPr>
    <w:rPr>
      <w:sz w:val="24"/>
    </w:rPr>
  </w:style>
  <w:style w:type="paragraph" w:styleId="31">
    <w:name w:val="Body Text First Indent"/>
    <w:basedOn w:val="2"/>
    <w:link w:val="70"/>
    <w:qFormat/>
    <w:uiPriority w:val="0"/>
    <w:pPr>
      <w:ind w:firstLine="420"/>
    </w:pPr>
    <w:rPr>
      <w:sz w:val="24"/>
    </w:rPr>
  </w:style>
  <w:style w:type="table" w:styleId="33">
    <w:name w:val="Table Grid"/>
    <w:basedOn w:val="3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5">
    <w:name w:val="Hyperlink"/>
    <w:basedOn w:val="34"/>
    <w:qFormat/>
    <w:uiPriority w:val="99"/>
    <w:rPr>
      <w:rFonts w:ascii="宋体" w:hAnsi="宋体" w:eastAsia="宋体"/>
      <w:color w:val="0563C1" w:themeColor="hyperlink"/>
      <w:sz w:val="21"/>
      <w:u w:val="single"/>
      <w14:textFill>
        <w14:solidFill>
          <w14:schemeClr w14:val="hlink"/>
        </w14:solidFill>
      </w14:textFill>
    </w:rPr>
  </w:style>
  <w:style w:type="character" w:styleId="36">
    <w:name w:val="annotation reference"/>
    <w:basedOn w:val="34"/>
    <w:autoRedefine/>
    <w:unhideWhenUsed/>
    <w:qFormat/>
    <w:uiPriority w:val="0"/>
    <w:rPr>
      <w:sz w:val="21"/>
      <w:szCs w:val="21"/>
    </w:rPr>
  </w:style>
  <w:style w:type="character" w:customStyle="1" w:styleId="37">
    <w:name w:val="标题 1 字符"/>
    <w:link w:val="3"/>
    <w:autoRedefine/>
    <w:qFormat/>
    <w:uiPriority w:val="0"/>
    <w:rPr>
      <w:rFonts w:ascii="Times New Roman" w:hAnsi="Times New Roman" w:eastAsia="宋体"/>
      <w:b/>
      <w:bCs/>
      <w:kern w:val="44"/>
      <w:sz w:val="28"/>
      <w:szCs w:val="44"/>
    </w:rPr>
  </w:style>
  <w:style w:type="character" w:customStyle="1" w:styleId="38">
    <w:name w:val="标题 3 字符"/>
    <w:link w:val="6"/>
    <w:qFormat/>
    <w:uiPriority w:val="0"/>
    <w:rPr>
      <w:rFonts w:ascii="宋体" w:hAnsi="宋体" w:cs="宋体"/>
      <w:b/>
      <w:bCs/>
      <w:sz w:val="24"/>
      <w:szCs w:val="32"/>
    </w:rPr>
  </w:style>
  <w:style w:type="character" w:customStyle="1" w:styleId="39">
    <w:name w:val="标题 2 字符"/>
    <w:link w:val="5"/>
    <w:qFormat/>
    <w:uiPriority w:val="0"/>
    <w:rPr>
      <w:rFonts w:ascii="宋体" w:hAnsi="宋体"/>
      <w:b/>
      <w:bCs/>
      <w:sz w:val="24"/>
      <w:szCs w:val="32"/>
    </w:rPr>
  </w:style>
  <w:style w:type="character" w:customStyle="1" w:styleId="40">
    <w:name w:val="标题 4 字符"/>
    <w:basedOn w:val="34"/>
    <w:link w:val="7"/>
    <w:autoRedefine/>
    <w:qFormat/>
    <w:uiPriority w:val="0"/>
    <w:rPr>
      <w:rFonts w:ascii="Arial" w:hAnsi="Arial"/>
      <w:b/>
      <w:sz w:val="21"/>
      <w:szCs w:val="22"/>
    </w:rPr>
  </w:style>
  <w:style w:type="character" w:customStyle="1" w:styleId="41">
    <w:name w:val="标题 5 字符"/>
    <w:basedOn w:val="34"/>
    <w:link w:val="8"/>
    <w:qFormat/>
    <w:uiPriority w:val="0"/>
    <w:rPr>
      <w:rFonts w:ascii="宋体" w:hAnsi="宋体"/>
      <w:b/>
      <w:sz w:val="21"/>
      <w:szCs w:val="22"/>
    </w:rPr>
  </w:style>
  <w:style w:type="character" w:customStyle="1" w:styleId="42">
    <w:name w:val="标题 6 字符"/>
    <w:basedOn w:val="34"/>
    <w:link w:val="9"/>
    <w:qFormat/>
    <w:uiPriority w:val="0"/>
    <w:rPr>
      <w:rFonts w:ascii="宋体" w:hAnsi="宋体"/>
      <w:b/>
      <w:sz w:val="21"/>
      <w:szCs w:val="22"/>
    </w:rPr>
  </w:style>
  <w:style w:type="paragraph" w:customStyle="1" w:styleId="43">
    <w:name w:val="TOC 标题1"/>
    <w:basedOn w:val="1"/>
    <w:next w:val="1"/>
    <w:unhideWhenUsed/>
    <w:qFormat/>
    <w:uiPriority w:val="39"/>
    <w:pPr>
      <w:widowControl/>
      <w:ind w:firstLine="0" w:firstLineChars="0"/>
      <w:jc w:val="center"/>
    </w:pPr>
    <w:rPr>
      <w:rFonts w:asciiTheme="majorHAnsi" w:hAnsiTheme="majorHAnsi" w:cstheme="majorBidi"/>
      <w:color w:val="2E75B6" w:themeColor="accent1" w:themeShade="BF"/>
      <w:sz w:val="30"/>
      <w:szCs w:val="32"/>
    </w:rPr>
  </w:style>
  <w:style w:type="paragraph" w:customStyle="1" w:styleId="44">
    <w:name w:val="文内正文"/>
    <w:basedOn w:val="45"/>
    <w:link w:val="48"/>
    <w:autoRedefine/>
    <w:qFormat/>
    <w:uiPriority w:val="0"/>
    <w:pPr>
      <w:widowControl/>
      <w:ind w:firstLine="200"/>
      <w:jc w:val="left"/>
    </w:pPr>
    <w:rPr>
      <w:rFonts w:cs="宋体"/>
      <w:szCs w:val="24"/>
    </w:rPr>
  </w:style>
  <w:style w:type="paragraph" w:styleId="45">
    <w:name w:val="List Paragraph"/>
    <w:basedOn w:val="1"/>
    <w:link w:val="49"/>
    <w:qFormat/>
    <w:uiPriority w:val="34"/>
    <w:pPr>
      <w:ind w:firstLine="420"/>
    </w:pPr>
  </w:style>
  <w:style w:type="paragraph" w:customStyle="1" w:styleId="46">
    <w:name w:val="文内标题四"/>
    <w:basedOn w:val="47"/>
    <w:link w:val="54"/>
    <w:qFormat/>
    <w:uiPriority w:val="0"/>
    <w:pPr>
      <w:keepNext w:val="0"/>
      <w:keepLines w:val="0"/>
      <w:numPr>
        <w:ilvl w:val="3"/>
        <w:numId w:val="2"/>
      </w:numPr>
      <w:tabs>
        <w:tab w:val="left" w:pos="727"/>
        <w:tab w:val="left" w:pos="864"/>
      </w:tabs>
      <w:ind w:left="1134"/>
    </w:pPr>
    <w:rPr>
      <w:sz w:val="21"/>
      <w:szCs w:val="21"/>
    </w:rPr>
  </w:style>
  <w:style w:type="paragraph" w:customStyle="1" w:styleId="47">
    <w:name w:val="Section4"/>
    <w:basedOn w:val="7"/>
    <w:qFormat/>
    <w:uiPriority w:val="0"/>
    <w:pPr>
      <w:numPr>
        <w:ilvl w:val="0"/>
        <w:numId w:val="0"/>
      </w:numPr>
    </w:pPr>
    <w:rPr>
      <w:rFonts w:ascii="Times New Roman" w:hAnsi="Times New Roman"/>
      <w:bCs/>
      <w:sz w:val="30"/>
    </w:rPr>
  </w:style>
  <w:style w:type="character" w:customStyle="1" w:styleId="48">
    <w:name w:val="文内正文 字符"/>
    <w:basedOn w:val="34"/>
    <w:link w:val="44"/>
    <w:qFormat/>
    <w:uiPriority w:val="0"/>
    <w:rPr>
      <w:rFonts w:ascii="宋体" w:hAnsi="宋体" w:cs="宋体"/>
      <w:sz w:val="21"/>
      <w:szCs w:val="24"/>
    </w:rPr>
  </w:style>
  <w:style w:type="character" w:customStyle="1" w:styleId="49">
    <w:name w:val="列表段落 字符"/>
    <w:link w:val="45"/>
    <w:autoRedefine/>
    <w:qFormat/>
    <w:uiPriority w:val="34"/>
    <w:rPr>
      <w:rFonts w:ascii="宋体" w:hAnsi="宋体"/>
      <w:sz w:val="21"/>
      <w:szCs w:val="21"/>
    </w:rPr>
  </w:style>
  <w:style w:type="paragraph" w:customStyle="1" w:styleId="50">
    <w:name w:val="文内标题一"/>
    <w:basedOn w:val="3"/>
    <w:autoRedefine/>
    <w:qFormat/>
    <w:uiPriority w:val="0"/>
    <w:pPr>
      <w:keepNext w:val="0"/>
      <w:keepLines w:val="0"/>
      <w:numPr>
        <w:numId w:val="2"/>
      </w:numPr>
    </w:pPr>
    <w:rPr>
      <w:rFonts w:cstheme="minorBidi"/>
    </w:rPr>
  </w:style>
  <w:style w:type="paragraph" w:customStyle="1" w:styleId="51">
    <w:name w:val="文内标题二"/>
    <w:basedOn w:val="5"/>
    <w:autoRedefine/>
    <w:qFormat/>
    <w:uiPriority w:val="0"/>
    <w:pPr>
      <w:numPr>
        <w:numId w:val="2"/>
      </w:numPr>
    </w:pPr>
    <w:rPr>
      <w:rFonts w:ascii="Times New Roman" w:hAnsi="Times New Roman" w:cstheme="majorBidi"/>
    </w:rPr>
  </w:style>
  <w:style w:type="paragraph" w:customStyle="1" w:styleId="52">
    <w:name w:val="文内标题三"/>
    <w:basedOn w:val="6"/>
    <w:link w:val="82"/>
    <w:qFormat/>
    <w:uiPriority w:val="0"/>
    <w:pPr>
      <w:numPr>
        <w:numId w:val="2"/>
      </w:numPr>
      <w:tabs>
        <w:tab w:val="left" w:pos="720"/>
      </w:tabs>
      <w:ind w:left="0" w:firstLine="0"/>
    </w:pPr>
    <w:rPr>
      <w:rFonts w:asciiTheme="minorHAnsi" w:hAnsiTheme="minorHAnsi"/>
      <w:sz w:val="21"/>
      <w:szCs w:val="24"/>
    </w:rPr>
  </w:style>
  <w:style w:type="paragraph" w:customStyle="1" w:styleId="53">
    <w:name w:val="图片下标"/>
    <w:basedOn w:val="14"/>
    <w:link w:val="79"/>
    <w:qFormat/>
    <w:uiPriority w:val="0"/>
    <w:pPr>
      <w:numPr>
        <w:ilvl w:val="0"/>
        <w:numId w:val="3"/>
      </w:numPr>
    </w:pPr>
    <w:rPr>
      <w:szCs w:val="18"/>
    </w:rPr>
  </w:style>
  <w:style w:type="character" w:customStyle="1" w:styleId="54">
    <w:name w:val="文内标题四 Char"/>
    <w:link w:val="46"/>
    <w:qFormat/>
    <w:uiPriority w:val="0"/>
    <w:rPr>
      <w:b/>
      <w:bCs/>
      <w:sz w:val="21"/>
      <w:szCs w:val="21"/>
    </w:rPr>
  </w:style>
  <w:style w:type="character" w:customStyle="1" w:styleId="55">
    <w:name w:val="TOC 1 字符"/>
    <w:link w:val="24"/>
    <w:qFormat/>
    <w:uiPriority w:val="0"/>
    <w:rPr>
      <w:rFonts w:ascii="宋体" w:hAnsi="宋体"/>
      <w:sz w:val="21"/>
      <w:szCs w:val="21"/>
    </w:rPr>
  </w:style>
  <w:style w:type="character" w:customStyle="1" w:styleId="56">
    <w:name w:val="标题 字符"/>
    <w:basedOn w:val="34"/>
    <w:link w:val="4"/>
    <w:qFormat/>
    <w:uiPriority w:val="0"/>
    <w:rPr>
      <w:rFonts w:ascii="Arial" w:hAnsi="Arial"/>
      <w:b/>
      <w:sz w:val="32"/>
      <w:szCs w:val="21"/>
    </w:rPr>
  </w:style>
  <w:style w:type="character" w:customStyle="1" w:styleId="57">
    <w:name w:val="标题 7 字符"/>
    <w:link w:val="10"/>
    <w:qFormat/>
    <w:uiPriority w:val="0"/>
    <w:rPr>
      <w:rFonts w:ascii="宋体" w:hAnsi="宋体"/>
      <w:b/>
      <w:iCs/>
      <w:color w:val="404040"/>
      <w:sz w:val="21"/>
      <w:szCs w:val="22"/>
      <w:lang w:eastAsia="en-US" w:bidi="en-US"/>
    </w:rPr>
  </w:style>
  <w:style w:type="character" w:customStyle="1" w:styleId="58">
    <w:name w:val="标题 8 字符"/>
    <w:basedOn w:val="34"/>
    <w:link w:val="11"/>
    <w:qFormat/>
    <w:uiPriority w:val="0"/>
    <w:rPr>
      <w:rFonts w:ascii="宋体" w:hAnsi="宋体"/>
      <w:b/>
      <w:sz w:val="21"/>
      <w:szCs w:val="22"/>
    </w:rPr>
  </w:style>
  <w:style w:type="character" w:customStyle="1" w:styleId="59">
    <w:name w:val="标题 9 字符"/>
    <w:basedOn w:val="34"/>
    <w:link w:val="12"/>
    <w:qFormat/>
    <w:uiPriority w:val="0"/>
    <w:rPr>
      <w:rFonts w:ascii="宋体" w:hAnsi="宋体"/>
      <w:b/>
      <w:sz w:val="21"/>
      <w:szCs w:val="22"/>
    </w:rPr>
  </w:style>
  <w:style w:type="paragraph" w:customStyle="1" w:styleId="60">
    <w:name w:val="表格体"/>
    <w:basedOn w:val="1"/>
    <w:link w:val="61"/>
    <w:qFormat/>
    <w:uiPriority w:val="0"/>
    <w:pPr>
      <w:ind w:firstLine="0" w:firstLineChars="0"/>
      <w:jc w:val="left"/>
    </w:pPr>
    <w:rPr>
      <w:color w:val="000000"/>
      <w:sz w:val="18"/>
      <w:szCs w:val="18"/>
    </w:rPr>
  </w:style>
  <w:style w:type="character" w:customStyle="1" w:styleId="61">
    <w:name w:val="表格体 字符"/>
    <w:link w:val="60"/>
    <w:qFormat/>
    <w:uiPriority w:val="0"/>
    <w:rPr>
      <w:rFonts w:ascii="宋体" w:hAnsi="宋体"/>
      <w:color w:val="000000"/>
      <w:sz w:val="18"/>
      <w:szCs w:val="18"/>
    </w:rPr>
  </w:style>
  <w:style w:type="paragraph" w:customStyle="1" w:styleId="62">
    <w:name w:val="表格文本"/>
    <w:basedOn w:val="1"/>
    <w:qFormat/>
    <w:uiPriority w:val="0"/>
    <w:pPr>
      <w:snapToGrid w:val="0"/>
      <w:ind w:firstLine="0" w:firstLineChars="0"/>
      <w:jc w:val="center"/>
    </w:pPr>
    <w:rPr>
      <w:rFonts w:ascii="Times New Roman" w:hAnsi="Times New Roman"/>
      <w:sz w:val="18"/>
      <w:szCs w:val="24"/>
    </w:rPr>
  </w:style>
  <w:style w:type="character" w:customStyle="1" w:styleId="63">
    <w:name w:val="脚注文本 字符"/>
    <w:basedOn w:val="34"/>
    <w:link w:val="26"/>
    <w:qFormat/>
    <w:uiPriority w:val="0"/>
    <w:rPr>
      <w:rFonts w:ascii="宋体" w:hAnsi="宋体" w:cs="宋体"/>
      <w:sz w:val="18"/>
      <w:szCs w:val="18"/>
    </w:rPr>
  </w:style>
  <w:style w:type="character" w:customStyle="1" w:styleId="64">
    <w:name w:val="批注框文本 字符"/>
    <w:basedOn w:val="34"/>
    <w:link w:val="21"/>
    <w:qFormat/>
    <w:uiPriority w:val="0"/>
    <w:rPr>
      <w:rFonts w:ascii="宋体" w:hAnsi="宋体"/>
      <w:sz w:val="18"/>
      <w:szCs w:val="18"/>
    </w:rPr>
  </w:style>
  <w:style w:type="paragraph" w:customStyle="1" w:styleId="65">
    <w:name w:val="术语2.1"/>
    <w:basedOn w:val="1"/>
    <w:qFormat/>
    <w:uiPriority w:val="0"/>
    <w:pPr>
      <w:keepNext/>
      <w:widowControl/>
      <w:numPr>
        <w:ilvl w:val="1"/>
        <w:numId w:val="4"/>
      </w:numPr>
      <w:ind w:firstLineChars="0"/>
      <w:jc w:val="left"/>
    </w:pPr>
    <w:rPr>
      <w:rFonts w:ascii="黑体" w:eastAsia="黑体" w:cs="宋体"/>
      <w:szCs w:val="24"/>
    </w:rPr>
  </w:style>
  <w:style w:type="paragraph" w:customStyle="1" w:styleId="66">
    <w:name w:val="图样式"/>
    <w:basedOn w:val="1"/>
    <w:qFormat/>
    <w:uiPriority w:val="0"/>
    <w:pPr>
      <w:ind w:left="840" w:hanging="840"/>
      <w:jc w:val="center"/>
    </w:pPr>
    <w:rPr>
      <w:sz w:val="18"/>
      <w:szCs w:val="22"/>
    </w:rPr>
  </w:style>
  <w:style w:type="character" w:customStyle="1" w:styleId="67">
    <w:name w:val="页脚 字符"/>
    <w:basedOn w:val="34"/>
    <w:link w:val="22"/>
    <w:qFormat/>
    <w:uiPriority w:val="99"/>
    <w:rPr>
      <w:rFonts w:ascii="宋体" w:hAnsi="宋体"/>
      <w:sz w:val="18"/>
      <w:szCs w:val="21"/>
    </w:rPr>
  </w:style>
  <w:style w:type="character" w:customStyle="1" w:styleId="68">
    <w:name w:val="页眉 字符"/>
    <w:basedOn w:val="34"/>
    <w:link w:val="23"/>
    <w:qFormat/>
    <w:uiPriority w:val="0"/>
    <w:rPr>
      <w:rFonts w:ascii="宋体" w:hAnsi="宋体"/>
      <w:sz w:val="18"/>
      <w:szCs w:val="21"/>
    </w:rPr>
  </w:style>
  <w:style w:type="character" w:customStyle="1" w:styleId="69">
    <w:name w:val="正文文本 字符"/>
    <w:basedOn w:val="34"/>
    <w:link w:val="2"/>
    <w:qFormat/>
    <w:uiPriority w:val="0"/>
    <w:rPr>
      <w:rFonts w:ascii="宋体" w:hAnsi="宋体"/>
      <w:sz w:val="21"/>
      <w:szCs w:val="21"/>
    </w:rPr>
  </w:style>
  <w:style w:type="character" w:customStyle="1" w:styleId="70">
    <w:name w:val="正文文本首行缩进 字符"/>
    <w:basedOn w:val="69"/>
    <w:link w:val="31"/>
    <w:qFormat/>
    <w:uiPriority w:val="0"/>
    <w:rPr>
      <w:rFonts w:ascii="宋体" w:hAnsi="宋体"/>
      <w:sz w:val="24"/>
      <w:szCs w:val="21"/>
    </w:rPr>
  </w:style>
  <w:style w:type="character" w:customStyle="1" w:styleId="71">
    <w:name w:val="正文文本缩进 字符"/>
    <w:basedOn w:val="34"/>
    <w:link w:val="16"/>
    <w:qFormat/>
    <w:uiPriority w:val="0"/>
    <w:rPr>
      <w:rFonts w:ascii="宋体" w:hAnsi="宋体"/>
      <w:sz w:val="21"/>
      <w:szCs w:val="21"/>
    </w:rPr>
  </w:style>
  <w:style w:type="character" w:customStyle="1" w:styleId="72">
    <w:name w:val="纯文本 字符"/>
    <w:basedOn w:val="34"/>
    <w:link w:val="19"/>
    <w:qFormat/>
    <w:uiPriority w:val="0"/>
    <w:rPr>
      <w:rFonts w:ascii="宋体" w:hAnsi="Courier New"/>
      <w:sz w:val="21"/>
    </w:rPr>
  </w:style>
  <w:style w:type="paragraph" w:customStyle="1" w:styleId="73">
    <w:name w:val="正文内容"/>
    <w:basedOn w:val="1"/>
    <w:qFormat/>
    <w:uiPriority w:val="0"/>
    <w:pPr>
      <w:widowControl/>
      <w:ind w:left="210" w:right="210" w:firstLine="504"/>
      <w:jc w:val="left"/>
    </w:pPr>
    <w:rPr>
      <w:rFonts w:cs="宋体"/>
      <w:spacing w:val="6"/>
      <w:szCs w:val="24"/>
    </w:rPr>
  </w:style>
  <w:style w:type="paragraph" w:customStyle="1" w:styleId="74">
    <w:name w:val="图表内容"/>
    <w:basedOn w:val="1"/>
    <w:qFormat/>
    <w:uiPriority w:val="0"/>
    <w:pPr>
      <w:framePr w:wrap="around" w:vAnchor="text" w:hAnchor="text" w:xAlign="center" w:y="1"/>
      <w:widowControl/>
      <w:spacing w:before="20" w:after="20"/>
      <w:ind w:firstLine="0" w:firstLineChars="0"/>
      <w:jc w:val="center"/>
    </w:pPr>
    <w:rPr>
      <w:rFonts w:cs="宋体"/>
      <w:szCs w:val="20"/>
    </w:rPr>
  </w:style>
  <w:style w:type="character" w:customStyle="1" w:styleId="75">
    <w:name w:val="Unresolved Mention"/>
    <w:basedOn w:val="3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76">
    <w:name w:val="批注文字 字符"/>
    <w:basedOn w:val="34"/>
    <w:link w:val="15"/>
    <w:qFormat/>
    <w:uiPriority w:val="0"/>
    <w:rPr>
      <w:rFonts w:ascii="宋体" w:hAnsi="宋体"/>
      <w:sz w:val="21"/>
      <w:szCs w:val="21"/>
    </w:rPr>
  </w:style>
  <w:style w:type="character" w:customStyle="1" w:styleId="77">
    <w:name w:val="题注 字符"/>
    <w:link w:val="14"/>
    <w:qFormat/>
    <w:uiPriority w:val="35"/>
    <w:rPr>
      <w:rFonts w:ascii="宋体" w:hAnsi="宋体"/>
      <w:sz w:val="18"/>
      <w:szCs w:val="22"/>
    </w:rPr>
  </w:style>
  <w:style w:type="paragraph" w:customStyle="1" w:styleId="78">
    <w:name w:val="列表段落1"/>
    <w:basedOn w:val="1"/>
    <w:qFormat/>
    <w:uiPriority w:val="34"/>
    <w:pPr>
      <w:ind w:firstLine="420"/>
    </w:pPr>
  </w:style>
  <w:style w:type="character" w:customStyle="1" w:styleId="79">
    <w:name w:val="图片下标 字符"/>
    <w:basedOn w:val="77"/>
    <w:link w:val="53"/>
    <w:qFormat/>
    <w:uiPriority w:val="0"/>
    <w:rPr>
      <w:rFonts w:ascii="宋体" w:hAnsi="宋体"/>
      <w:sz w:val="18"/>
      <w:szCs w:val="18"/>
    </w:rPr>
  </w:style>
  <w:style w:type="paragraph" w:customStyle="1" w:styleId="80">
    <w:name w:val="Section7"/>
    <w:basedOn w:val="10"/>
    <w:qFormat/>
    <w:uiPriority w:val="0"/>
    <w:pPr>
      <w:numPr>
        <w:ilvl w:val="0"/>
        <w:numId w:val="0"/>
      </w:numPr>
      <w:tabs>
        <w:tab w:val="left" w:pos="1159"/>
        <w:tab w:val="left" w:pos="1296"/>
        <w:tab w:val="clear" w:pos="432"/>
      </w:tabs>
      <w:spacing w:before="240" w:after="64" w:line="320" w:lineRule="auto"/>
      <w:ind w:left="1296" w:hanging="1296"/>
      <w:jc w:val="left"/>
    </w:pPr>
    <w:rPr>
      <w:rFonts w:cs="宋体"/>
      <w:iCs w:val="0"/>
      <w:color w:val="auto"/>
      <w:szCs w:val="24"/>
      <w:lang w:eastAsia="zh-CN" w:bidi="ar-SA"/>
    </w:rPr>
  </w:style>
  <w:style w:type="paragraph" w:customStyle="1" w:styleId="81">
    <w:name w:val="Section8"/>
    <w:basedOn w:val="11"/>
    <w:qFormat/>
    <w:uiPriority w:val="0"/>
    <w:pPr>
      <w:widowControl/>
      <w:numPr>
        <w:ilvl w:val="0"/>
        <w:numId w:val="0"/>
      </w:numPr>
      <w:tabs>
        <w:tab w:val="left" w:pos="1303"/>
        <w:tab w:val="left" w:pos="1440"/>
        <w:tab w:val="clear" w:pos="432"/>
      </w:tabs>
      <w:spacing w:before="240" w:after="64" w:line="320" w:lineRule="auto"/>
      <w:ind w:left="1440" w:hanging="1440"/>
      <w:jc w:val="left"/>
    </w:pPr>
    <w:rPr>
      <w:rFonts w:ascii="Times New Roman" w:hAnsi="Times New Roman" w:cs="宋体"/>
      <w:bCs/>
      <w:szCs w:val="24"/>
    </w:rPr>
  </w:style>
  <w:style w:type="character" w:customStyle="1" w:styleId="82">
    <w:name w:val="文内标题三 字符"/>
    <w:basedOn w:val="38"/>
    <w:link w:val="52"/>
    <w:qFormat/>
    <w:uiPriority w:val="0"/>
    <w:rPr>
      <w:rFonts w:cs="宋体" w:asciiTheme="minorHAnsi" w:hAnsiTheme="minorHAnsi"/>
      <w:sz w:val="21"/>
      <w:szCs w:val="24"/>
    </w:rPr>
  </w:style>
  <w:style w:type="character" w:customStyle="1" w:styleId="83">
    <w:name w:val="未处理的提及1"/>
    <w:basedOn w:val="34"/>
    <w:unhideWhenUsed/>
    <w:qFormat/>
    <w:uiPriority w:val="99"/>
    <w:rPr>
      <w:color w:val="605E5C"/>
      <w:shd w:val="clear" w:color="auto" w:fill="E1DFDD"/>
    </w:rPr>
  </w:style>
  <w:style w:type="character" w:customStyle="1" w:styleId="84">
    <w:name w:val="未处理的提及2"/>
    <w:basedOn w:val="34"/>
    <w:unhideWhenUsed/>
    <w:qFormat/>
    <w:uiPriority w:val="99"/>
    <w:rPr>
      <w:color w:val="605E5C"/>
      <w:shd w:val="clear" w:color="auto" w:fill="E1DFDD"/>
    </w:rPr>
  </w:style>
  <w:style w:type="paragraph" w:customStyle="1" w:styleId="85">
    <w:name w:val="p1"/>
    <w:basedOn w:val="1"/>
    <w:qFormat/>
    <w:uiPriority w:val="0"/>
    <w:pPr>
      <w:jc w:val="left"/>
    </w:pPr>
    <w:rPr>
      <w:rFonts w:ascii="PingFang SC" w:hAnsi="PingFang SC" w:eastAsia="PingFang SC"/>
      <w:color w:val="121416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2.png"/><Relationship Id="rId45" Type="http://schemas.openxmlformats.org/officeDocument/2006/relationships/image" Target="media/image31.png"/><Relationship Id="rId44" Type="http://schemas.openxmlformats.org/officeDocument/2006/relationships/image" Target="media/image30.png"/><Relationship Id="rId43" Type="http://schemas.openxmlformats.org/officeDocument/2006/relationships/image" Target="media/image29.png"/><Relationship Id="rId42" Type="http://schemas.openxmlformats.org/officeDocument/2006/relationships/image" Target="media/image28.png"/><Relationship Id="rId41" Type="http://schemas.openxmlformats.org/officeDocument/2006/relationships/image" Target="media/image27.png"/><Relationship Id="rId40" Type="http://schemas.openxmlformats.org/officeDocument/2006/relationships/image" Target="media/image26.png"/><Relationship Id="rId4" Type="http://schemas.openxmlformats.org/officeDocument/2006/relationships/endnotes" Target="endnotes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emf"/><Relationship Id="rId21" Type="http://schemas.openxmlformats.org/officeDocument/2006/relationships/oleObject" Target="embeddings/oleObject2.bin"/><Relationship Id="rId20" Type="http://schemas.openxmlformats.org/officeDocument/2006/relationships/image" Target="media/image7.e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2303</Words>
  <Characters>2565</Characters>
  <Lines>827</Lines>
  <Paragraphs>233</Paragraphs>
  <TotalTime>0</TotalTime>
  <ScaleCrop>false</ScaleCrop>
  <LinksUpToDate>false</LinksUpToDate>
  <CharactersWithSpaces>2750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2022-01-27T05:56:00Z</dcterms:created>
  <dc:creator>admin</dc:creator>
  <cp:lastModifiedBy>chase</cp:lastModifiedBy>
  <dcterms:modified xsi:type="dcterms:W3CDTF">2025-03-21T02:16:53Z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DCD36B845A5643EAA2EE94D54F443F2E</vt:lpwstr>
  </property>
  <property fmtid="{D5CDD505-2E9C-101B-9397-08002B2CF9AE}" pid="4" name="KSOTemplateDocerSaveRecord">
    <vt:lpwstr>eyJoZGlkIjoiM2NlMjA3M2M2ZjFlOWZkMWYxOTk3NWZjMDFmNTI0MmQiLCJ1c2VySWQiOiI3MTU3MjA1MjcifQ==</vt:lpwstr>
  </property>
</Properties>
</file>